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062C" w:rsidRPr="00406958" w:rsidRDefault="00FC062C" w:rsidP="00FC062C">
      <w:pPr>
        <w:pStyle w:val="1"/>
        <w:rPr>
          <w:rFonts w:ascii="Times New Roman" w:hAnsi="Times New Roman" w:cs="Times New Roman"/>
          <w:color w:val="auto"/>
          <w:sz w:val="36"/>
          <w:szCs w:val="36"/>
        </w:rPr>
      </w:pPr>
      <w:r w:rsidRPr="00406958">
        <w:rPr>
          <w:rFonts w:ascii="Times New Roman" w:hAnsi="Times New Roman" w:cs="Times New Roman"/>
          <w:color w:val="auto"/>
          <w:sz w:val="36"/>
          <w:szCs w:val="36"/>
          <w:lang w:val="en-US"/>
        </w:rPr>
        <w:t>II</w:t>
      </w:r>
      <w:r w:rsidRPr="00406958">
        <w:rPr>
          <w:rFonts w:ascii="Times New Roman" w:hAnsi="Times New Roman" w:cs="Times New Roman"/>
          <w:color w:val="auto"/>
          <w:sz w:val="36"/>
          <w:szCs w:val="36"/>
        </w:rPr>
        <w:t>. Информация об услугах медицинского учреждения</w:t>
      </w:r>
    </w:p>
    <w:p w:rsidR="00FC062C" w:rsidRPr="00406958" w:rsidRDefault="00FC062C" w:rsidP="00FC062C">
      <w:pPr>
        <w:rPr>
          <w:rFonts w:ascii="Times New Roman" w:hAnsi="Times New Roman" w:cs="Times New Roman"/>
          <w:b/>
          <w:sz w:val="28"/>
          <w:szCs w:val="28"/>
        </w:rPr>
      </w:pPr>
    </w:p>
    <w:p w:rsidR="00FC062C" w:rsidRPr="00406958" w:rsidRDefault="00FC062C" w:rsidP="00FC062C">
      <w:pPr>
        <w:rPr>
          <w:rFonts w:ascii="Times New Roman" w:hAnsi="Times New Roman" w:cs="Times New Roman"/>
          <w:b/>
          <w:i/>
          <w:sz w:val="32"/>
          <w:szCs w:val="32"/>
        </w:rPr>
      </w:pPr>
      <w:r w:rsidRPr="00406958">
        <w:rPr>
          <w:rFonts w:ascii="Times New Roman" w:hAnsi="Times New Roman" w:cs="Times New Roman"/>
          <w:b/>
          <w:i/>
          <w:sz w:val="32"/>
          <w:szCs w:val="32"/>
        </w:rPr>
        <w:t xml:space="preserve">1. </w:t>
      </w:r>
      <w:r w:rsidRPr="001903FC">
        <w:rPr>
          <w:rFonts w:ascii="Times New Roman" w:hAnsi="Times New Roman" w:cs="Times New Roman"/>
          <w:b/>
          <w:i/>
          <w:sz w:val="32"/>
          <w:szCs w:val="32"/>
        </w:rPr>
        <w:t>Информация об оказываемой медицинской помощи, эффективности методов лечения, используемых лекарственных препаратах, медицинских изделиях</w:t>
      </w:r>
    </w:p>
    <w:p w:rsidR="00FC062C" w:rsidRPr="00406958" w:rsidRDefault="00FC062C" w:rsidP="00FC062C">
      <w:pPr>
        <w:rPr>
          <w:rFonts w:ascii="Times New Roman" w:hAnsi="Times New Roman" w:cs="Times New Roman"/>
          <w:b/>
          <w:i/>
          <w:sz w:val="32"/>
          <w:szCs w:val="32"/>
        </w:rPr>
      </w:pP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Медицинская помощь в ЛОЦ оказывается:</w:t>
      </w: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 амбулаторно (в условиях, не предусматривающих круглосуточного медицинского наблюдения и лечения);</w:t>
      </w: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772D40" w:rsidRPr="00772D40" w:rsidRDefault="00772D40" w:rsidP="00772D40">
      <w:pPr>
        <w:rPr>
          <w:rFonts w:ascii="Times New Roman" w:hAnsi="Times New Roman" w:cs="Times New Roman"/>
          <w:sz w:val="28"/>
          <w:szCs w:val="28"/>
        </w:rPr>
      </w:pPr>
      <w:r w:rsidRPr="00772D40">
        <w:rPr>
          <w:rFonts w:ascii="Times New Roman" w:hAnsi="Times New Roman" w:cs="Times New Roman"/>
          <w:sz w:val="28"/>
          <w:szCs w:val="28"/>
        </w:rPr>
        <w:t xml:space="preserve">При оказании медицинской помощи в рамках Программы граждане имеют право на выбор медицинской организации согласно </w:t>
      </w:r>
      <w:hyperlink r:id="rId6" w:history="1">
        <w:r w:rsidRPr="00772D40">
          <w:rPr>
            <w:rStyle w:val="a3"/>
            <w:rFonts w:ascii="Times New Roman" w:hAnsi="Times New Roman"/>
            <w:color w:val="auto"/>
            <w:sz w:val="28"/>
            <w:szCs w:val="28"/>
          </w:rPr>
          <w:t>приказу</w:t>
        </w:r>
      </w:hyperlink>
      <w:r w:rsidRPr="00772D40">
        <w:rPr>
          <w:rFonts w:ascii="Times New Roman" w:hAnsi="Times New Roman" w:cs="Times New Roman"/>
          <w:sz w:val="28"/>
          <w:szCs w:val="28"/>
        </w:rPr>
        <w:t xml:space="preserve"> Министерства здравоохранения и социального развития Российской Федерации от 26.04.2012 N 406н "Об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w:t>
      </w:r>
    </w:p>
    <w:p w:rsidR="00DA26BA" w:rsidRPr="00772D40" w:rsidRDefault="00772D40" w:rsidP="00772D40">
      <w:pPr>
        <w:ind w:firstLine="709"/>
        <w:rPr>
          <w:rFonts w:ascii="Times New Roman" w:hAnsi="Times New Roman" w:cs="Times New Roman"/>
          <w:sz w:val="28"/>
          <w:szCs w:val="28"/>
        </w:rPr>
      </w:pPr>
      <w:r w:rsidRPr="00772D40">
        <w:rPr>
          <w:rFonts w:ascii="Times New Roman" w:hAnsi="Times New Roman" w:cs="Times New Roman"/>
          <w:sz w:val="28"/>
          <w:szCs w:val="28"/>
        </w:rPr>
        <w:t xml:space="preserve">Выбор гражданином медицинской организации, оказывающей первичную медико-санитарную помощь, осуществляется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имеет право на выбор лечащего врача (врача-терапевта, врача-терапевта участкового, врача-педиатра, врача-педиатра участкового, врача общей практики (семейного врача) или фельдшера, но не чаще чем один раз в год (за исключением случаев замены медицинской организации). Выбор лечащего врача осуществляется путем подачи заявления лично или через своего представителя на имя руководителя медицинской организации. Прикрепление гражданина осуществляется при наличии согласия врача, выбранного пациентом, с учетом рекомендуемой численности обслуживаемого населения на врачебных участках в соответствии с нормативной штатной численностью медицинского персонала. </w:t>
      </w:r>
      <w:r w:rsidR="00FC062C" w:rsidRPr="00772D40">
        <w:rPr>
          <w:rFonts w:ascii="Times New Roman" w:hAnsi="Times New Roman" w:cs="Times New Roman"/>
          <w:sz w:val="28"/>
          <w:szCs w:val="28"/>
        </w:rPr>
        <w:t xml:space="preserve"> </w:t>
      </w: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Распределение населения по участкам осуществляется руководителями медицинских организаций, оказывающих первичную медико-санитарную помощь, в зависимости от конкретных условий оказания первичной медико-санитарной помощи населению (с учетом численности, плотности, возрастно-полового состава населения, уровня заболеваемости, географических и иных особенностей территорий) в целях максимального обеспечения ее доступности и соблюдения иных прав граждан.</w:t>
      </w: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 xml:space="preserve">Порядок выбора гражданином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w:t>
      </w:r>
      <w:r w:rsidRPr="00406958">
        <w:rPr>
          <w:rFonts w:ascii="Times New Roman" w:hAnsi="Times New Roman" w:cs="Times New Roman"/>
          <w:sz w:val="28"/>
          <w:szCs w:val="28"/>
        </w:rPr>
        <w:lastRenderedPageBreak/>
        <w:t>гражданин, при оказании ему медицинской помощи в рамках Программы регулируется нормативными правовыми актами Министерства здравоохранения Российской Федерации.</w:t>
      </w:r>
    </w:p>
    <w:p w:rsidR="00FC062C" w:rsidRPr="00406958" w:rsidRDefault="00FC062C" w:rsidP="00FC062C">
      <w:pPr>
        <w:ind w:firstLine="709"/>
        <w:rPr>
          <w:rFonts w:ascii="Times New Roman" w:hAnsi="Times New Roman" w:cs="Times New Roman"/>
          <w:sz w:val="28"/>
          <w:szCs w:val="28"/>
        </w:rPr>
      </w:pPr>
      <w:bookmarkStart w:id="0" w:name="sub_10510"/>
      <w:r w:rsidRPr="00406958">
        <w:rPr>
          <w:rFonts w:ascii="Times New Roman" w:hAnsi="Times New Roman" w:cs="Times New Roman"/>
          <w:sz w:val="28"/>
          <w:szCs w:val="28"/>
        </w:rPr>
        <w:t>При оказании медицинской помощи необходимо добровольное информированное согласие (отказ) пациента на лечебно-диагностические манипуляции, которое оформляется в порядке, установленном нормативными правовыми актами Российской Федерации.</w:t>
      </w:r>
    </w:p>
    <w:p w:rsidR="00FC062C" w:rsidRPr="00406958" w:rsidRDefault="00FC062C" w:rsidP="00FC062C">
      <w:pPr>
        <w:ind w:firstLine="709"/>
        <w:rPr>
          <w:rFonts w:ascii="Times New Roman" w:hAnsi="Times New Roman" w:cs="Times New Roman"/>
          <w:sz w:val="28"/>
          <w:szCs w:val="28"/>
        </w:rPr>
      </w:pPr>
      <w:bookmarkStart w:id="1" w:name="sub_10511"/>
      <w:bookmarkEnd w:id="0"/>
      <w:r w:rsidRPr="00406958">
        <w:rPr>
          <w:rFonts w:ascii="Times New Roman" w:hAnsi="Times New Roman" w:cs="Times New Roman"/>
          <w:sz w:val="28"/>
          <w:szCs w:val="28"/>
        </w:rPr>
        <w:t>Если медицинской организацией не может быть оказана необходимая медицинская помощь, медицинская организация обеспечивает перевод гражданина в другую медицинскую организацию, в которой предусмотрено оказание необходимой медицинской помощи.</w:t>
      </w:r>
      <w:bookmarkEnd w:id="1"/>
    </w:p>
    <w:p w:rsidR="00FC062C" w:rsidRPr="00406958" w:rsidRDefault="00FC062C" w:rsidP="00FC062C">
      <w:pPr>
        <w:ind w:firstLine="709"/>
        <w:rPr>
          <w:rFonts w:ascii="Times New Roman" w:hAnsi="Times New Roman" w:cs="Times New Roman"/>
          <w:sz w:val="28"/>
          <w:szCs w:val="28"/>
        </w:rPr>
      </w:pPr>
    </w:p>
    <w:p w:rsidR="00FC062C" w:rsidRPr="001A17A2" w:rsidRDefault="00FC062C" w:rsidP="00FC062C">
      <w:pPr>
        <w:ind w:firstLine="709"/>
        <w:rPr>
          <w:rFonts w:ascii="Times New Roman" w:hAnsi="Times New Roman" w:cs="Times New Roman"/>
          <w:b/>
          <w:i/>
          <w:sz w:val="28"/>
          <w:szCs w:val="28"/>
        </w:rPr>
      </w:pPr>
      <w:r w:rsidRPr="001A17A2">
        <w:rPr>
          <w:rFonts w:ascii="Times New Roman" w:hAnsi="Times New Roman" w:cs="Times New Roman"/>
          <w:b/>
          <w:i/>
          <w:sz w:val="28"/>
          <w:szCs w:val="28"/>
        </w:rPr>
        <w:t>Оказание пациенту первичной медико-санитарной помощи включает:</w:t>
      </w:r>
    </w:p>
    <w:p w:rsidR="00FC062C" w:rsidRPr="00406958" w:rsidRDefault="00FC062C" w:rsidP="00FC062C">
      <w:pPr>
        <w:ind w:firstLine="709"/>
        <w:rPr>
          <w:rFonts w:ascii="Times New Roman" w:hAnsi="Times New Roman" w:cs="Times New Roman"/>
          <w:sz w:val="28"/>
          <w:szCs w:val="28"/>
        </w:rPr>
      </w:pPr>
      <w:bookmarkStart w:id="2" w:name="sub_3110"/>
      <w:r w:rsidRPr="00406958">
        <w:rPr>
          <w:rFonts w:ascii="Times New Roman" w:hAnsi="Times New Roman" w:cs="Times New Roman"/>
          <w:sz w:val="28"/>
          <w:szCs w:val="28"/>
        </w:rPr>
        <w:t>1) осмотр пациента;</w:t>
      </w:r>
    </w:p>
    <w:p w:rsidR="00FC062C" w:rsidRPr="00406958" w:rsidRDefault="00FC062C" w:rsidP="00FC062C">
      <w:pPr>
        <w:ind w:firstLine="709"/>
        <w:rPr>
          <w:rFonts w:ascii="Times New Roman" w:hAnsi="Times New Roman" w:cs="Times New Roman"/>
          <w:sz w:val="28"/>
          <w:szCs w:val="28"/>
        </w:rPr>
      </w:pPr>
      <w:bookmarkStart w:id="3" w:name="sub_3111"/>
      <w:bookmarkEnd w:id="2"/>
      <w:r w:rsidRPr="00406958">
        <w:rPr>
          <w:rFonts w:ascii="Times New Roman" w:hAnsi="Times New Roman" w:cs="Times New Roman"/>
          <w:sz w:val="28"/>
          <w:szCs w:val="28"/>
        </w:rPr>
        <w:t>2) постановку предварительного диагноза, составление плана обследования и лечения, постановку клинического диагноза, решение вопроса о трудоспособности и режиме;</w:t>
      </w:r>
    </w:p>
    <w:p w:rsidR="00FC062C" w:rsidRPr="00406958" w:rsidRDefault="00FC062C" w:rsidP="00FC062C">
      <w:pPr>
        <w:ind w:firstLine="709"/>
        <w:rPr>
          <w:rFonts w:ascii="Times New Roman" w:hAnsi="Times New Roman" w:cs="Times New Roman"/>
          <w:sz w:val="28"/>
          <w:szCs w:val="28"/>
        </w:rPr>
      </w:pPr>
      <w:bookmarkStart w:id="4" w:name="sub_3112"/>
      <w:bookmarkEnd w:id="3"/>
      <w:r w:rsidRPr="00406958">
        <w:rPr>
          <w:rFonts w:ascii="Times New Roman" w:hAnsi="Times New Roman" w:cs="Times New Roman"/>
          <w:sz w:val="28"/>
          <w:szCs w:val="28"/>
        </w:rPr>
        <w:t>3) осуществление необходимых лечебно-диагностических мероприятий непосредственно в кабинете специалиста в соответствии с квалификационными требованиями по каждой специальности;</w:t>
      </w:r>
    </w:p>
    <w:p w:rsidR="00FC062C" w:rsidRPr="00406958" w:rsidRDefault="00FC062C" w:rsidP="00FC062C">
      <w:pPr>
        <w:ind w:firstLine="709"/>
        <w:rPr>
          <w:rFonts w:ascii="Times New Roman" w:hAnsi="Times New Roman" w:cs="Times New Roman"/>
          <w:sz w:val="28"/>
          <w:szCs w:val="28"/>
        </w:rPr>
      </w:pPr>
      <w:bookmarkStart w:id="5" w:name="sub_10301"/>
      <w:bookmarkEnd w:id="4"/>
      <w:r w:rsidRPr="00406958">
        <w:rPr>
          <w:rFonts w:ascii="Times New Roman" w:hAnsi="Times New Roman" w:cs="Times New Roman"/>
          <w:sz w:val="28"/>
          <w:szCs w:val="28"/>
        </w:rPr>
        <w:t>4) организацию и своевременное осуществление необходимых лечебно-диагностических, профилактических, противоэпидемических и карантинных мероприятий;</w:t>
      </w:r>
    </w:p>
    <w:p w:rsidR="00FC062C" w:rsidRPr="00406958" w:rsidRDefault="00FC062C" w:rsidP="00FC062C">
      <w:pPr>
        <w:ind w:firstLine="709"/>
        <w:rPr>
          <w:rFonts w:ascii="Times New Roman" w:hAnsi="Times New Roman" w:cs="Times New Roman"/>
          <w:sz w:val="28"/>
          <w:szCs w:val="28"/>
        </w:rPr>
      </w:pPr>
      <w:bookmarkStart w:id="6" w:name="sub_10302"/>
      <w:bookmarkEnd w:id="5"/>
      <w:r w:rsidRPr="00406958">
        <w:rPr>
          <w:rFonts w:ascii="Times New Roman" w:hAnsi="Times New Roman" w:cs="Times New Roman"/>
          <w:sz w:val="28"/>
          <w:szCs w:val="28"/>
        </w:rPr>
        <w:t>5) при наличии медицинских показаний - проведение неотложных мероприятий в объеме первой врачебной помощи, в случае непосредственной угрозы жизни - перевод пациента на следующий этап оказания медицинской помощи;</w:t>
      </w:r>
    </w:p>
    <w:p w:rsidR="00FC062C" w:rsidRPr="00406958" w:rsidRDefault="00FC062C" w:rsidP="00FC062C">
      <w:pPr>
        <w:ind w:firstLine="709"/>
        <w:rPr>
          <w:rFonts w:ascii="Times New Roman" w:hAnsi="Times New Roman" w:cs="Times New Roman"/>
          <w:sz w:val="28"/>
          <w:szCs w:val="28"/>
        </w:rPr>
      </w:pPr>
      <w:bookmarkStart w:id="7" w:name="sub_10303"/>
      <w:bookmarkEnd w:id="6"/>
      <w:r w:rsidRPr="00406958">
        <w:rPr>
          <w:rFonts w:ascii="Times New Roman" w:hAnsi="Times New Roman" w:cs="Times New Roman"/>
          <w:sz w:val="28"/>
          <w:szCs w:val="28"/>
        </w:rPr>
        <w:t>6) оформление медицинской документации;</w:t>
      </w:r>
    </w:p>
    <w:p w:rsidR="00FC062C" w:rsidRPr="00406958" w:rsidRDefault="00FC062C" w:rsidP="00FC062C">
      <w:pPr>
        <w:ind w:firstLine="709"/>
        <w:rPr>
          <w:rFonts w:ascii="Times New Roman" w:hAnsi="Times New Roman" w:cs="Times New Roman"/>
          <w:sz w:val="28"/>
          <w:szCs w:val="28"/>
        </w:rPr>
      </w:pPr>
      <w:bookmarkStart w:id="8" w:name="sub_10304"/>
      <w:bookmarkEnd w:id="7"/>
      <w:r w:rsidRPr="00406958">
        <w:rPr>
          <w:rFonts w:ascii="Times New Roman" w:hAnsi="Times New Roman" w:cs="Times New Roman"/>
          <w:sz w:val="28"/>
          <w:szCs w:val="28"/>
        </w:rPr>
        <w:t>7) предоставление пациенту необходимой информации о состоянии его здоровья и разъяснение порядка проведения лечебно-диагностических и профилактических мероприятий;</w:t>
      </w:r>
    </w:p>
    <w:p w:rsidR="00FC062C" w:rsidRPr="00406958" w:rsidRDefault="00FC062C" w:rsidP="00FC062C">
      <w:pPr>
        <w:ind w:firstLine="709"/>
        <w:rPr>
          <w:rFonts w:ascii="Times New Roman" w:hAnsi="Times New Roman" w:cs="Times New Roman"/>
          <w:sz w:val="28"/>
          <w:szCs w:val="28"/>
        </w:rPr>
      </w:pPr>
      <w:bookmarkStart w:id="9" w:name="sub_10305"/>
      <w:bookmarkEnd w:id="8"/>
      <w:r w:rsidRPr="00406958">
        <w:rPr>
          <w:rFonts w:ascii="Times New Roman" w:hAnsi="Times New Roman" w:cs="Times New Roman"/>
          <w:sz w:val="28"/>
          <w:szCs w:val="28"/>
        </w:rPr>
        <w:t>8) предоставление пациенту необходимых документов, обеспечивающих возможность лечения амбулаторно или на дому, в том числе в условиях стационара на дому (рецепты, справки, листок временной нетрудоспособности, направления на лечебно-диагностические процедуры и иное).</w:t>
      </w:r>
    </w:p>
    <w:bookmarkEnd w:id="9"/>
    <w:p w:rsidR="00FC062C" w:rsidRPr="00406958" w:rsidRDefault="00FC062C" w:rsidP="00FC062C">
      <w:pPr>
        <w:ind w:firstLine="709"/>
        <w:rPr>
          <w:rFonts w:ascii="Times New Roman" w:hAnsi="Times New Roman" w:cs="Times New Roman"/>
          <w:sz w:val="28"/>
          <w:szCs w:val="28"/>
        </w:rPr>
      </w:pPr>
    </w:p>
    <w:p w:rsidR="00FC062C" w:rsidRPr="001A17A2" w:rsidRDefault="00FC062C" w:rsidP="00FC062C">
      <w:pPr>
        <w:pStyle w:val="1"/>
        <w:jc w:val="both"/>
        <w:rPr>
          <w:rFonts w:ascii="Times New Roman" w:hAnsi="Times New Roman" w:cs="Times New Roman"/>
          <w:i/>
          <w:color w:val="auto"/>
          <w:sz w:val="28"/>
          <w:szCs w:val="28"/>
        </w:rPr>
      </w:pPr>
      <w:bookmarkStart w:id="10" w:name="sub_6500"/>
      <w:bookmarkStart w:id="11" w:name="sub_7000"/>
      <w:r w:rsidRPr="00406958">
        <w:rPr>
          <w:rFonts w:ascii="Times New Roman" w:hAnsi="Times New Roman" w:cs="Times New Roman"/>
          <w:b w:val="0"/>
          <w:i/>
          <w:color w:val="auto"/>
          <w:sz w:val="28"/>
          <w:szCs w:val="28"/>
        </w:rPr>
        <w:t xml:space="preserve"> </w:t>
      </w:r>
      <w:r w:rsidRPr="001A17A2">
        <w:rPr>
          <w:rFonts w:ascii="Times New Roman" w:hAnsi="Times New Roman" w:cs="Times New Roman"/>
          <w:i/>
          <w:color w:val="auto"/>
          <w:sz w:val="28"/>
          <w:szCs w:val="28"/>
        </w:rPr>
        <w:t xml:space="preserve">Порядок и условия предоставления первичной медико-санитарной и специализированной медицинской помощи в условиях дневного стационара </w:t>
      </w:r>
    </w:p>
    <w:p w:rsidR="00FC062C" w:rsidRPr="00406958" w:rsidRDefault="00FC062C" w:rsidP="00FC062C">
      <w:pPr>
        <w:ind w:firstLine="0"/>
        <w:rPr>
          <w:rFonts w:ascii="Times New Roman" w:hAnsi="Times New Roman" w:cs="Times New Roman"/>
          <w:sz w:val="28"/>
          <w:szCs w:val="28"/>
        </w:rPr>
      </w:pPr>
      <w:bookmarkStart w:id="12" w:name="sub_47"/>
      <w:bookmarkEnd w:id="10"/>
      <w:r w:rsidRPr="00406958">
        <w:rPr>
          <w:rFonts w:ascii="Times New Roman" w:hAnsi="Times New Roman" w:cs="Times New Roman"/>
          <w:sz w:val="28"/>
          <w:szCs w:val="28"/>
        </w:rPr>
        <w:t>Дневной стационар в ЛОЦ организован в виде -</w:t>
      </w:r>
      <w:bookmarkEnd w:id="12"/>
      <w:r w:rsidRPr="00406958">
        <w:rPr>
          <w:rFonts w:ascii="Times New Roman" w:hAnsi="Times New Roman" w:cs="Times New Roman"/>
          <w:sz w:val="28"/>
          <w:szCs w:val="28"/>
        </w:rPr>
        <w:t xml:space="preserve"> дневного стационара в амбулаторно-поликлиническом учреждении.</w:t>
      </w:r>
    </w:p>
    <w:p w:rsidR="00FC062C" w:rsidRPr="00406958" w:rsidRDefault="00FC062C" w:rsidP="00FC062C">
      <w:pPr>
        <w:ind w:firstLine="709"/>
        <w:rPr>
          <w:rFonts w:ascii="Times New Roman" w:hAnsi="Times New Roman" w:cs="Times New Roman"/>
          <w:sz w:val="28"/>
          <w:szCs w:val="28"/>
        </w:rPr>
      </w:pPr>
      <w:bookmarkStart w:id="13" w:name="sub_48"/>
      <w:r w:rsidRPr="00406958">
        <w:rPr>
          <w:rFonts w:ascii="Times New Roman" w:hAnsi="Times New Roman" w:cs="Times New Roman"/>
          <w:sz w:val="28"/>
          <w:szCs w:val="28"/>
        </w:rPr>
        <w:t>Условия оказания медицинской помощи в дневном стационаре:</w:t>
      </w:r>
    </w:p>
    <w:p w:rsidR="00FC062C" w:rsidRPr="00406958" w:rsidRDefault="00FC062C" w:rsidP="00FC062C">
      <w:pPr>
        <w:ind w:firstLine="709"/>
        <w:rPr>
          <w:rFonts w:ascii="Times New Roman" w:hAnsi="Times New Roman" w:cs="Times New Roman"/>
          <w:sz w:val="28"/>
          <w:szCs w:val="28"/>
        </w:rPr>
      </w:pPr>
      <w:bookmarkStart w:id="14" w:name="sub_10311"/>
      <w:bookmarkEnd w:id="13"/>
      <w:r w:rsidRPr="00406958">
        <w:rPr>
          <w:rFonts w:ascii="Times New Roman" w:hAnsi="Times New Roman" w:cs="Times New Roman"/>
          <w:sz w:val="28"/>
          <w:szCs w:val="28"/>
        </w:rPr>
        <w:lastRenderedPageBreak/>
        <w:t>1) показанием для направления больного в дневной стационар является необходимость проведения активных лечебно-диагностических и реабилитационных мероприятий, не требующих круглосуточного медицинского наблюдения, в том числе после выписки из стационара круглосуточного пребывания. Длительность ежедневного проведения вышеназванных мероприятий в дневном стационаре составляет от 3 до 6 часов;</w:t>
      </w:r>
    </w:p>
    <w:p w:rsidR="00FC062C" w:rsidRPr="00406958" w:rsidRDefault="00FC062C" w:rsidP="00FC062C">
      <w:pPr>
        <w:ind w:firstLine="709"/>
        <w:rPr>
          <w:rFonts w:ascii="Times New Roman" w:hAnsi="Times New Roman" w:cs="Times New Roman"/>
          <w:sz w:val="28"/>
          <w:szCs w:val="28"/>
        </w:rPr>
      </w:pPr>
      <w:bookmarkStart w:id="15" w:name="sub_10312"/>
      <w:bookmarkEnd w:id="14"/>
      <w:r w:rsidRPr="00406958">
        <w:rPr>
          <w:rFonts w:ascii="Times New Roman" w:hAnsi="Times New Roman" w:cs="Times New Roman"/>
          <w:sz w:val="28"/>
          <w:szCs w:val="28"/>
        </w:rPr>
        <w:t>2) допускается очередность на госпитализацию в дневной стационар в пределах до 30 дней в зависимости от состояния больного и характера течения заболевания, организация работы дневного стационара -  в двухсменном режиме;</w:t>
      </w:r>
    </w:p>
    <w:p w:rsidR="00FC062C" w:rsidRPr="00406958" w:rsidRDefault="00FC062C" w:rsidP="00FC062C">
      <w:pPr>
        <w:ind w:firstLine="709"/>
        <w:rPr>
          <w:rFonts w:ascii="Times New Roman" w:hAnsi="Times New Roman" w:cs="Times New Roman"/>
          <w:sz w:val="28"/>
          <w:szCs w:val="28"/>
        </w:rPr>
      </w:pPr>
      <w:bookmarkStart w:id="16" w:name="sub_10313"/>
      <w:bookmarkEnd w:id="15"/>
      <w:r w:rsidRPr="00406958">
        <w:rPr>
          <w:rFonts w:ascii="Times New Roman" w:hAnsi="Times New Roman" w:cs="Times New Roman"/>
          <w:sz w:val="28"/>
          <w:szCs w:val="28"/>
        </w:rPr>
        <w:t>3) лечащий врач определяет условия оказания стационарозамещающей помощи (дневной стационар в условиях амбулаторно-поликлинического учреждения) в зависимости от конкретного заболевания, состояния пациента, возможности посещения больным медицинской организации.</w:t>
      </w:r>
    </w:p>
    <w:p w:rsidR="00FC062C" w:rsidRPr="00406958" w:rsidRDefault="00FC062C" w:rsidP="00FC062C">
      <w:pPr>
        <w:ind w:firstLine="709"/>
        <w:rPr>
          <w:rFonts w:ascii="Times New Roman" w:hAnsi="Times New Roman" w:cs="Times New Roman"/>
          <w:sz w:val="28"/>
          <w:szCs w:val="28"/>
        </w:rPr>
      </w:pPr>
      <w:bookmarkStart w:id="17" w:name="sub_10314"/>
      <w:bookmarkEnd w:id="16"/>
      <w:r w:rsidRPr="00406958">
        <w:rPr>
          <w:rFonts w:ascii="Times New Roman" w:hAnsi="Times New Roman" w:cs="Times New Roman"/>
          <w:sz w:val="28"/>
          <w:szCs w:val="28"/>
        </w:rPr>
        <w:t>4) в дневном стационаре в условиях медицинской организации больному предоставляются:</w:t>
      </w:r>
    </w:p>
    <w:bookmarkEnd w:id="17"/>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в дневном стационаре в амбулаторно-поликлиническом учреждении - место (койка);</w:t>
      </w: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ежедневное наблюдение лечащего врача;</w:t>
      </w: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диагностика и лечение заболевания;</w:t>
      </w: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медикаментозная терапия, в том числе с использованием парентеральных путей введения (внутривенные, внутримышечные, подкожные инъекции и иное);</w:t>
      </w: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лечебные манипуляции и процедуры по показаниям;</w:t>
      </w:r>
    </w:p>
    <w:p w:rsidR="00FC062C" w:rsidRPr="00406958" w:rsidRDefault="00FC062C" w:rsidP="00FC062C">
      <w:pPr>
        <w:ind w:firstLine="709"/>
        <w:rPr>
          <w:rFonts w:ascii="Times New Roman" w:hAnsi="Times New Roman" w:cs="Times New Roman"/>
          <w:sz w:val="28"/>
          <w:szCs w:val="28"/>
        </w:rPr>
      </w:pPr>
    </w:p>
    <w:p w:rsidR="00FC062C" w:rsidRPr="003142D0" w:rsidRDefault="00FC062C" w:rsidP="00FC062C">
      <w:pPr>
        <w:ind w:firstLine="0"/>
        <w:rPr>
          <w:rFonts w:ascii="Times New Roman" w:hAnsi="Times New Roman" w:cs="Times New Roman"/>
        </w:rPr>
      </w:pPr>
    </w:p>
    <w:bookmarkEnd w:id="11"/>
    <w:p w:rsidR="003142D0" w:rsidRDefault="003142D0"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357869" w:rsidRPr="00357869" w:rsidRDefault="00357869" w:rsidP="00357869">
      <w:pPr>
        <w:adjustRightInd/>
        <w:ind w:firstLine="0"/>
        <w:jc w:val="right"/>
        <w:outlineLvl w:val="1"/>
        <w:rPr>
          <w:rFonts w:ascii="Calibri" w:hAnsi="Calibri" w:cs="Calibri"/>
          <w:sz w:val="22"/>
          <w:szCs w:val="22"/>
        </w:rPr>
      </w:pPr>
      <w:r w:rsidRPr="00357869">
        <w:rPr>
          <w:rFonts w:ascii="Calibri" w:hAnsi="Calibri" w:cs="Calibri"/>
          <w:sz w:val="22"/>
          <w:szCs w:val="22"/>
        </w:rPr>
        <w:lastRenderedPageBreak/>
        <w:t>Приложение N 4</w:t>
      </w:r>
    </w:p>
    <w:p w:rsidR="00357869" w:rsidRPr="00357869" w:rsidRDefault="00357869" w:rsidP="00357869">
      <w:pPr>
        <w:adjustRightInd/>
        <w:ind w:firstLine="0"/>
        <w:jc w:val="right"/>
        <w:rPr>
          <w:rFonts w:ascii="Calibri" w:hAnsi="Calibri" w:cs="Calibri"/>
          <w:sz w:val="22"/>
          <w:szCs w:val="22"/>
        </w:rPr>
      </w:pPr>
      <w:r w:rsidRPr="00357869">
        <w:rPr>
          <w:rFonts w:ascii="Calibri" w:hAnsi="Calibri" w:cs="Calibri"/>
          <w:sz w:val="22"/>
          <w:szCs w:val="22"/>
        </w:rPr>
        <w:t>к Территориальной программе</w:t>
      </w:r>
    </w:p>
    <w:p w:rsidR="00357869" w:rsidRPr="00357869" w:rsidRDefault="00357869" w:rsidP="00357869">
      <w:pPr>
        <w:adjustRightInd/>
        <w:ind w:firstLine="0"/>
        <w:jc w:val="right"/>
        <w:rPr>
          <w:rFonts w:ascii="Calibri" w:hAnsi="Calibri" w:cs="Calibri"/>
          <w:sz w:val="22"/>
          <w:szCs w:val="22"/>
        </w:rPr>
      </w:pPr>
      <w:r w:rsidRPr="00357869">
        <w:rPr>
          <w:rFonts w:ascii="Calibri" w:hAnsi="Calibri" w:cs="Calibri"/>
          <w:sz w:val="22"/>
          <w:szCs w:val="22"/>
        </w:rPr>
        <w:t>государственных гарантий бесплатного</w:t>
      </w:r>
    </w:p>
    <w:p w:rsidR="00357869" w:rsidRPr="00357869" w:rsidRDefault="00357869" w:rsidP="00357869">
      <w:pPr>
        <w:adjustRightInd/>
        <w:ind w:firstLine="0"/>
        <w:jc w:val="right"/>
        <w:rPr>
          <w:rFonts w:ascii="Calibri" w:hAnsi="Calibri" w:cs="Calibri"/>
          <w:sz w:val="22"/>
          <w:szCs w:val="22"/>
        </w:rPr>
      </w:pPr>
      <w:r w:rsidRPr="00357869">
        <w:rPr>
          <w:rFonts w:ascii="Calibri" w:hAnsi="Calibri" w:cs="Calibri"/>
          <w:sz w:val="22"/>
          <w:szCs w:val="22"/>
        </w:rPr>
        <w:t>оказания гражданам медицинской помощи</w:t>
      </w:r>
    </w:p>
    <w:p w:rsidR="00357869" w:rsidRPr="00357869" w:rsidRDefault="00357869" w:rsidP="00357869">
      <w:pPr>
        <w:adjustRightInd/>
        <w:ind w:firstLine="0"/>
        <w:jc w:val="right"/>
        <w:rPr>
          <w:rFonts w:ascii="Calibri" w:hAnsi="Calibri" w:cs="Calibri"/>
          <w:sz w:val="22"/>
          <w:szCs w:val="22"/>
        </w:rPr>
      </w:pPr>
      <w:r w:rsidRPr="00357869">
        <w:rPr>
          <w:rFonts w:ascii="Calibri" w:hAnsi="Calibri" w:cs="Calibri"/>
          <w:sz w:val="22"/>
          <w:szCs w:val="22"/>
        </w:rPr>
        <w:t>в Свердловской области на 2025 год</w:t>
      </w:r>
    </w:p>
    <w:p w:rsidR="00357869" w:rsidRPr="00357869" w:rsidRDefault="00357869" w:rsidP="00357869">
      <w:pPr>
        <w:adjustRightInd/>
        <w:ind w:firstLine="0"/>
        <w:jc w:val="right"/>
        <w:rPr>
          <w:rFonts w:ascii="Calibri" w:hAnsi="Calibri" w:cs="Calibri"/>
          <w:sz w:val="22"/>
          <w:szCs w:val="22"/>
        </w:rPr>
      </w:pPr>
      <w:r w:rsidRPr="00357869">
        <w:rPr>
          <w:rFonts w:ascii="Calibri" w:hAnsi="Calibri" w:cs="Calibri"/>
          <w:sz w:val="22"/>
          <w:szCs w:val="22"/>
        </w:rPr>
        <w:t>и на плановый период 2026 и 2027 годов</w:t>
      </w:r>
    </w:p>
    <w:p w:rsidR="00357869" w:rsidRPr="00357869" w:rsidRDefault="00357869" w:rsidP="00357869">
      <w:pPr>
        <w:adjustRightInd/>
        <w:ind w:firstLine="0"/>
        <w:jc w:val="left"/>
        <w:rPr>
          <w:rFonts w:ascii="Calibri" w:hAnsi="Calibri" w:cs="Calibri"/>
          <w:sz w:val="22"/>
          <w:szCs w:val="22"/>
        </w:rPr>
      </w:pPr>
    </w:p>
    <w:p w:rsidR="00357869" w:rsidRPr="00357869" w:rsidRDefault="00357869" w:rsidP="00357869">
      <w:pPr>
        <w:adjustRightInd/>
        <w:ind w:firstLine="0"/>
        <w:jc w:val="center"/>
        <w:rPr>
          <w:rFonts w:ascii="Calibri" w:hAnsi="Calibri" w:cs="Calibri"/>
          <w:b/>
          <w:sz w:val="22"/>
          <w:szCs w:val="22"/>
        </w:rPr>
      </w:pPr>
      <w:bookmarkStart w:id="18" w:name="P7499"/>
      <w:bookmarkEnd w:id="18"/>
      <w:r w:rsidRPr="00357869">
        <w:rPr>
          <w:rFonts w:ascii="Calibri" w:hAnsi="Calibri" w:cs="Calibri"/>
          <w:b/>
          <w:sz w:val="22"/>
          <w:szCs w:val="22"/>
        </w:rPr>
        <w:t>ПОРЯДОК И УСЛОВИЯ</w:t>
      </w:r>
    </w:p>
    <w:p w:rsidR="00357869" w:rsidRPr="00357869" w:rsidRDefault="00357869" w:rsidP="00357869">
      <w:pPr>
        <w:adjustRightInd/>
        <w:ind w:firstLine="0"/>
        <w:jc w:val="center"/>
        <w:rPr>
          <w:rFonts w:ascii="Calibri" w:hAnsi="Calibri" w:cs="Calibri"/>
          <w:b/>
          <w:sz w:val="22"/>
          <w:szCs w:val="22"/>
        </w:rPr>
      </w:pPr>
      <w:r w:rsidRPr="00357869">
        <w:rPr>
          <w:rFonts w:ascii="Calibri" w:hAnsi="Calibri" w:cs="Calibri"/>
          <w:b/>
          <w:sz w:val="22"/>
          <w:szCs w:val="22"/>
        </w:rPr>
        <w:t>ОКАЗАНИЯ БЕСПЛАТНОЙ МЕДИЦИНСКОЙ ПОМОЩИ ПРИ РЕАЛИЗАЦИИ</w:t>
      </w:r>
    </w:p>
    <w:p w:rsidR="00357869" w:rsidRPr="00357869" w:rsidRDefault="00357869" w:rsidP="00357869">
      <w:pPr>
        <w:adjustRightInd/>
        <w:ind w:firstLine="0"/>
        <w:jc w:val="center"/>
        <w:rPr>
          <w:rFonts w:ascii="Calibri" w:hAnsi="Calibri" w:cs="Calibri"/>
          <w:b/>
          <w:sz w:val="22"/>
          <w:szCs w:val="22"/>
        </w:rPr>
      </w:pPr>
      <w:r w:rsidRPr="00357869">
        <w:rPr>
          <w:rFonts w:ascii="Calibri" w:hAnsi="Calibri" w:cs="Calibri"/>
          <w:b/>
          <w:sz w:val="22"/>
          <w:szCs w:val="22"/>
        </w:rPr>
        <w:t>ТЕРРИТОРИАЛЬНОЙ ПРОГРАММЫ ГОСУДАРСТВЕННЫХ ГАРАНТИЙ</w:t>
      </w:r>
    </w:p>
    <w:p w:rsidR="00357869" w:rsidRPr="00357869" w:rsidRDefault="00357869" w:rsidP="00357869">
      <w:pPr>
        <w:adjustRightInd/>
        <w:ind w:firstLine="0"/>
        <w:jc w:val="center"/>
        <w:rPr>
          <w:rFonts w:ascii="Calibri" w:hAnsi="Calibri" w:cs="Calibri"/>
          <w:b/>
          <w:sz w:val="22"/>
          <w:szCs w:val="22"/>
        </w:rPr>
      </w:pPr>
      <w:r w:rsidRPr="00357869">
        <w:rPr>
          <w:rFonts w:ascii="Calibri" w:hAnsi="Calibri" w:cs="Calibri"/>
          <w:b/>
          <w:sz w:val="22"/>
          <w:szCs w:val="22"/>
        </w:rPr>
        <w:t>БЕСПЛАТНОГО ОКАЗАНИЯ ГРАЖДАНАМ МЕДИЦИНСКОЙ ПОМОЩИ</w:t>
      </w:r>
    </w:p>
    <w:p w:rsidR="00357869" w:rsidRPr="00357869" w:rsidRDefault="00357869" w:rsidP="00357869">
      <w:pPr>
        <w:adjustRightInd/>
        <w:ind w:firstLine="0"/>
        <w:jc w:val="center"/>
        <w:rPr>
          <w:rFonts w:ascii="Calibri" w:hAnsi="Calibri" w:cs="Calibri"/>
          <w:b/>
          <w:sz w:val="22"/>
          <w:szCs w:val="22"/>
        </w:rPr>
      </w:pPr>
      <w:r w:rsidRPr="00357869">
        <w:rPr>
          <w:rFonts w:ascii="Calibri" w:hAnsi="Calibri" w:cs="Calibri"/>
          <w:b/>
          <w:sz w:val="22"/>
          <w:szCs w:val="22"/>
        </w:rPr>
        <w:t>В СВЕРДЛОВСКОЙ ОБЛАСТИ НА 2025 ГОД</w:t>
      </w:r>
    </w:p>
    <w:p w:rsidR="00357869" w:rsidRPr="00357869" w:rsidRDefault="00357869" w:rsidP="00357869">
      <w:pPr>
        <w:adjustRightInd/>
        <w:ind w:firstLine="0"/>
        <w:jc w:val="center"/>
        <w:rPr>
          <w:rFonts w:ascii="Calibri" w:hAnsi="Calibri" w:cs="Calibri"/>
          <w:b/>
          <w:sz w:val="22"/>
          <w:szCs w:val="22"/>
        </w:rPr>
      </w:pPr>
      <w:r w:rsidRPr="00357869">
        <w:rPr>
          <w:rFonts w:ascii="Calibri" w:hAnsi="Calibri" w:cs="Calibri"/>
          <w:b/>
          <w:sz w:val="22"/>
          <w:szCs w:val="22"/>
        </w:rPr>
        <w:t>И НА ПЛАНОВЫЙ ПЕРИОД 2026 И 2027 ГОДОВ</w:t>
      </w:r>
    </w:p>
    <w:p w:rsidR="00357869" w:rsidRPr="00357869" w:rsidRDefault="00357869" w:rsidP="00357869">
      <w:pPr>
        <w:adjustRightInd/>
        <w:ind w:firstLine="0"/>
        <w:jc w:val="left"/>
        <w:rPr>
          <w:rFonts w:ascii="Calibri" w:hAnsi="Calibri" w:cs="Calibri"/>
          <w:sz w:val="22"/>
          <w:szCs w:val="22"/>
        </w:rPr>
      </w:pPr>
    </w:p>
    <w:p w:rsidR="00357869" w:rsidRPr="00357869" w:rsidRDefault="00357869" w:rsidP="00357869">
      <w:pPr>
        <w:adjustRightInd/>
        <w:ind w:firstLine="0"/>
        <w:jc w:val="center"/>
        <w:outlineLvl w:val="2"/>
        <w:rPr>
          <w:rFonts w:ascii="Calibri" w:hAnsi="Calibri" w:cs="Calibri"/>
          <w:b/>
          <w:sz w:val="22"/>
          <w:szCs w:val="22"/>
        </w:rPr>
      </w:pPr>
      <w:r w:rsidRPr="00357869">
        <w:rPr>
          <w:rFonts w:ascii="Calibri" w:hAnsi="Calibri" w:cs="Calibri"/>
          <w:b/>
          <w:sz w:val="22"/>
          <w:szCs w:val="22"/>
        </w:rPr>
        <w:t>Глава 1. ОБЩИЕ ПОЛОЖЕНИЯ</w:t>
      </w:r>
    </w:p>
    <w:p w:rsidR="00357869" w:rsidRPr="00357869" w:rsidRDefault="00357869" w:rsidP="00357869">
      <w:pPr>
        <w:adjustRightInd/>
        <w:ind w:firstLine="0"/>
        <w:jc w:val="left"/>
        <w:rPr>
          <w:rFonts w:ascii="Calibri" w:hAnsi="Calibri" w:cs="Calibri"/>
          <w:sz w:val="22"/>
          <w:szCs w:val="22"/>
        </w:rPr>
      </w:pPr>
    </w:p>
    <w:p w:rsidR="00357869" w:rsidRPr="00357869" w:rsidRDefault="00357869" w:rsidP="00357869">
      <w:pPr>
        <w:adjustRightInd/>
        <w:ind w:firstLine="540"/>
        <w:rPr>
          <w:rFonts w:ascii="Calibri" w:hAnsi="Calibri" w:cs="Calibri"/>
          <w:sz w:val="22"/>
          <w:szCs w:val="22"/>
        </w:rPr>
      </w:pPr>
      <w:r w:rsidRPr="00357869">
        <w:rPr>
          <w:rFonts w:ascii="Calibri" w:hAnsi="Calibri" w:cs="Calibri"/>
          <w:sz w:val="22"/>
          <w:szCs w:val="22"/>
        </w:rPr>
        <w:t>1. Настоящие порядок и условия устанавливают правила организации оказания бесплатной медицинской помощи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в Свердловской области на 2025 год и на плановый период 2026 и 2027 годов (далее - Программа).</w:t>
      </w:r>
    </w:p>
    <w:p w:rsidR="00357869" w:rsidRPr="00357869" w:rsidRDefault="00357869" w:rsidP="00357869">
      <w:pPr>
        <w:adjustRightInd/>
        <w:spacing w:before="220"/>
        <w:ind w:firstLine="540"/>
        <w:rPr>
          <w:rFonts w:ascii="Calibri" w:hAnsi="Calibri" w:cs="Calibri"/>
          <w:sz w:val="22"/>
          <w:szCs w:val="22"/>
        </w:rPr>
      </w:pPr>
      <w:r w:rsidRPr="00357869">
        <w:rPr>
          <w:rFonts w:ascii="Calibri" w:hAnsi="Calibri" w:cs="Calibri"/>
          <w:sz w:val="22"/>
          <w:szCs w:val="22"/>
        </w:rPr>
        <w:t>2. Оказание медицинской помощи осуществляется в медицинских организациях при наличии у них лицензии на медицинскую деятельность, предоставленной в порядке, установленном законодательством Российской Федерации.</w:t>
      </w:r>
    </w:p>
    <w:p w:rsidR="00357869" w:rsidRPr="00357869" w:rsidRDefault="00357869" w:rsidP="00357869">
      <w:pPr>
        <w:adjustRightInd/>
        <w:spacing w:before="220"/>
        <w:ind w:firstLine="540"/>
        <w:rPr>
          <w:rFonts w:ascii="Calibri" w:hAnsi="Calibri" w:cs="Calibri"/>
          <w:sz w:val="22"/>
          <w:szCs w:val="22"/>
        </w:rPr>
      </w:pPr>
      <w:r w:rsidRPr="00357869">
        <w:rPr>
          <w:rFonts w:ascii="Calibri" w:hAnsi="Calibri" w:cs="Calibri"/>
          <w:sz w:val="22"/>
          <w:szCs w:val="22"/>
        </w:rPr>
        <w:t>3. Медицинская помощь гражданам может оказываться в следующих условиях:</w:t>
      </w:r>
    </w:p>
    <w:p w:rsidR="00357869" w:rsidRPr="00357869" w:rsidRDefault="00357869" w:rsidP="00357869">
      <w:pPr>
        <w:adjustRightInd/>
        <w:spacing w:before="220"/>
        <w:ind w:firstLine="540"/>
        <w:rPr>
          <w:rFonts w:ascii="Calibri" w:hAnsi="Calibri" w:cs="Calibri"/>
          <w:sz w:val="22"/>
          <w:szCs w:val="22"/>
        </w:rPr>
      </w:pPr>
      <w:r w:rsidRPr="00357869">
        <w:rPr>
          <w:rFonts w:ascii="Calibri" w:hAnsi="Calibri" w:cs="Calibri"/>
          <w:sz w:val="22"/>
          <w:szCs w:val="22"/>
        </w:rPr>
        <w:t>1)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357869" w:rsidRPr="00357869" w:rsidRDefault="00357869" w:rsidP="00357869">
      <w:pPr>
        <w:adjustRightInd/>
        <w:spacing w:before="220"/>
        <w:ind w:firstLine="540"/>
        <w:rPr>
          <w:rFonts w:ascii="Calibri" w:hAnsi="Calibri" w:cs="Calibri"/>
          <w:sz w:val="22"/>
          <w:szCs w:val="22"/>
        </w:rPr>
      </w:pPr>
      <w:r w:rsidRPr="00357869">
        <w:rPr>
          <w:rFonts w:ascii="Calibri" w:hAnsi="Calibri" w:cs="Calibri"/>
          <w:sz w:val="22"/>
          <w:szCs w:val="22"/>
        </w:rPr>
        <w:t>2) амбулаторно (в условиях, не предусматривающих круглосуточного медицинского наблюдения и лечения), в том числе на дому при вызове медицинского работника;</w:t>
      </w:r>
    </w:p>
    <w:p w:rsidR="00357869" w:rsidRPr="00357869" w:rsidRDefault="00357869" w:rsidP="00357869">
      <w:pPr>
        <w:adjustRightInd/>
        <w:spacing w:before="220"/>
        <w:ind w:firstLine="540"/>
        <w:rPr>
          <w:rFonts w:ascii="Calibri" w:hAnsi="Calibri" w:cs="Calibri"/>
          <w:sz w:val="22"/>
          <w:szCs w:val="22"/>
        </w:rPr>
      </w:pPr>
      <w:r w:rsidRPr="00357869">
        <w:rPr>
          <w:rFonts w:ascii="Calibri" w:hAnsi="Calibri" w:cs="Calibri"/>
          <w:sz w:val="22"/>
          <w:szCs w:val="22"/>
        </w:rPr>
        <w:t>3)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357869" w:rsidRPr="00357869" w:rsidRDefault="00357869" w:rsidP="00357869">
      <w:pPr>
        <w:adjustRightInd/>
        <w:spacing w:before="220"/>
        <w:ind w:firstLine="540"/>
        <w:rPr>
          <w:rFonts w:ascii="Calibri" w:hAnsi="Calibri" w:cs="Calibri"/>
          <w:sz w:val="22"/>
          <w:szCs w:val="22"/>
        </w:rPr>
      </w:pPr>
      <w:r w:rsidRPr="00357869">
        <w:rPr>
          <w:rFonts w:ascii="Calibri" w:hAnsi="Calibri" w:cs="Calibri"/>
          <w:sz w:val="22"/>
          <w:szCs w:val="22"/>
        </w:rPr>
        <w:t>4) стационарно (в условиях медицинских организаций или в их соответствующих структурных подразделениях, обеспечивающих круглосуточное медицинское наблюдение и лечение в случаях, требующих применения интенсивных методов диагностики и лечения и (или) изоляции, в том числе по эпидемиологическим показаниям).</w:t>
      </w:r>
    </w:p>
    <w:p w:rsidR="00357869" w:rsidRPr="00357869" w:rsidRDefault="00357869" w:rsidP="00357869">
      <w:pPr>
        <w:adjustRightInd/>
        <w:spacing w:before="220"/>
        <w:ind w:firstLine="540"/>
        <w:rPr>
          <w:rFonts w:ascii="Calibri" w:hAnsi="Calibri" w:cs="Calibri"/>
          <w:sz w:val="22"/>
          <w:szCs w:val="22"/>
        </w:rPr>
      </w:pPr>
      <w:r w:rsidRPr="00357869">
        <w:rPr>
          <w:rFonts w:ascii="Calibri" w:hAnsi="Calibri" w:cs="Calibri"/>
          <w:sz w:val="22"/>
          <w:szCs w:val="22"/>
        </w:rPr>
        <w:t>4. При оказании медицинской помощи необходимо добровольное информированное согласие (отказ) пациента на медицинское вмешательство, которое оформляется в порядке, установленном нормативными правовыми актами Российской Федерации.</w:t>
      </w:r>
    </w:p>
    <w:p w:rsidR="00357869" w:rsidRPr="00357869" w:rsidRDefault="00357869" w:rsidP="00357869">
      <w:pPr>
        <w:adjustRightInd/>
        <w:spacing w:before="220"/>
        <w:ind w:firstLine="540"/>
        <w:rPr>
          <w:rFonts w:ascii="Calibri" w:hAnsi="Calibri" w:cs="Calibri"/>
          <w:sz w:val="22"/>
          <w:szCs w:val="22"/>
        </w:rPr>
      </w:pPr>
      <w:r w:rsidRPr="00357869">
        <w:rPr>
          <w:rFonts w:ascii="Calibri" w:hAnsi="Calibri" w:cs="Calibri"/>
          <w:sz w:val="22"/>
          <w:szCs w:val="22"/>
        </w:rPr>
        <w:t xml:space="preserve">5. Медицинские организации, участвующие в реализации Программы, размещают информацию о гарантиях оказания гражданам бесплатной медицинской помощи в общедоступном месте и на официальном сайте медицинской организации в информационно-телекоммуникационной сети "Интернет" в соответствии с Федеральным </w:t>
      </w:r>
      <w:hyperlink r:id="rId7">
        <w:r w:rsidRPr="00357869">
          <w:rPr>
            <w:rFonts w:ascii="Calibri" w:hAnsi="Calibri" w:cs="Calibri"/>
            <w:color w:val="0000FF"/>
            <w:sz w:val="22"/>
            <w:szCs w:val="22"/>
          </w:rPr>
          <w:t>законом</w:t>
        </w:r>
      </w:hyperlink>
      <w:r w:rsidRPr="00357869">
        <w:rPr>
          <w:rFonts w:ascii="Calibri" w:hAnsi="Calibri" w:cs="Calibri"/>
          <w:sz w:val="22"/>
          <w:szCs w:val="22"/>
        </w:rPr>
        <w:t xml:space="preserve"> от 29 ноября 2010 года N 326-ФЗ "Об обязательном медицинском страховании в Российской Федерации".</w:t>
      </w:r>
    </w:p>
    <w:p w:rsidR="00357869" w:rsidRPr="00357869" w:rsidRDefault="00357869" w:rsidP="00357869">
      <w:pPr>
        <w:adjustRightInd/>
        <w:spacing w:before="220"/>
        <w:ind w:firstLine="540"/>
        <w:rPr>
          <w:rFonts w:ascii="Calibri" w:hAnsi="Calibri" w:cs="Calibri"/>
          <w:sz w:val="22"/>
          <w:szCs w:val="22"/>
        </w:rPr>
      </w:pPr>
      <w:r w:rsidRPr="00357869">
        <w:rPr>
          <w:rFonts w:ascii="Calibri" w:hAnsi="Calibri" w:cs="Calibri"/>
          <w:sz w:val="22"/>
          <w:szCs w:val="22"/>
        </w:rPr>
        <w:t xml:space="preserve">6. Медицинские организации, участвующие в реализации Программы, Министерство здравоохранения Свердловской области (далее - Минздрав Свердловской области) и </w:t>
      </w:r>
      <w:r w:rsidRPr="00357869">
        <w:rPr>
          <w:rFonts w:ascii="Calibri" w:hAnsi="Calibri" w:cs="Calibri"/>
          <w:sz w:val="22"/>
          <w:szCs w:val="22"/>
        </w:rPr>
        <w:lastRenderedPageBreak/>
        <w:t xml:space="preserve">Территориальный фонд обязательного медицинского страхования Свердловской области (далее - ТФОМС) рассматривают обращения граждан по вопросам оказания бесплатной медицинской помощи в порядке, установленном Федеральным </w:t>
      </w:r>
      <w:hyperlink r:id="rId8">
        <w:r w:rsidRPr="00357869">
          <w:rPr>
            <w:rFonts w:ascii="Calibri" w:hAnsi="Calibri" w:cs="Calibri"/>
            <w:color w:val="0000FF"/>
            <w:sz w:val="22"/>
            <w:szCs w:val="22"/>
          </w:rPr>
          <w:t>законом</w:t>
        </w:r>
      </w:hyperlink>
      <w:r w:rsidRPr="00357869">
        <w:rPr>
          <w:rFonts w:ascii="Calibri" w:hAnsi="Calibri" w:cs="Calibri"/>
          <w:sz w:val="22"/>
          <w:szCs w:val="22"/>
        </w:rPr>
        <w:t xml:space="preserve"> от 2 мая 2006 года N 59-ФЗ "О порядке рассмотрения обращений граждан Российской Федерации".</w:t>
      </w:r>
    </w:p>
    <w:p w:rsidR="00357869" w:rsidRPr="00357869" w:rsidRDefault="00357869" w:rsidP="00357869">
      <w:pPr>
        <w:adjustRightInd/>
        <w:ind w:firstLine="0"/>
        <w:jc w:val="right"/>
        <w:outlineLvl w:val="1"/>
        <w:rPr>
          <w:rFonts w:ascii="Calibri" w:eastAsia="Times New Roman" w:hAnsi="Calibri" w:cs="Calibri"/>
          <w:sz w:val="22"/>
          <w:szCs w:val="22"/>
        </w:rPr>
      </w:pPr>
      <w:r w:rsidRPr="00357869">
        <w:rPr>
          <w:rFonts w:ascii="Calibri" w:eastAsia="Times New Roman" w:hAnsi="Calibri" w:cs="Calibri"/>
          <w:sz w:val="22"/>
          <w:szCs w:val="22"/>
        </w:rPr>
        <w:t>Приложение N 5</w:t>
      </w:r>
    </w:p>
    <w:p w:rsidR="00357869" w:rsidRPr="00357869" w:rsidRDefault="00357869" w:rsidP="00357869">
      <w:pPr>
        <w:adjustRightInd/>
        <w:ind w:firstLine="0"/>
        <w:jc w:val="right"/>
        <w:rPr>
          <w:rFonts w:ascii="Calibri" w:eastAsia="Times New Roman" w:hAnsi="Calibri" w:cs="Calibri"/>
          <w:sz w:val="22"/>
          <w:szCs w:val="22"/>
        </w:rPr>
      </w:pPr>
      <w:r w:rsidRPr="00357869">
        <w:rPr>
          <w:rFonts w:ascii="Calibri" w:eastAsia="Times New Roman" w:hAnsi="Calibri" w:cs="Calibri"/>
          <w:sz w:val="22"/>
          <w:szCs w:val="22"/>
        </w:rPr>
        <w:t>к Территориальной программе</w:t>
      </w:r>
    </w:p>
    <w:p w:rsidR="00357869" w:rsidRPr="00357869" w:rsidRDefault="00357869" w:rsidP="00357869">
      <w:pPr>
        <w:adjustRightInd/>
        <w:ind w:firstLine="0"/>
        <w:jc w:val="right"/>
        <w:rPr>
          <w:rFonts w:ascii="Calibri" w:eastAsia="Times New Roman" w:hAnsi="Calibri" w:cs="Calibri"/>
          <w:sz w:val="22"/>
          <w:szCs w:val="22"/>
        </w:rPr>
      </w:pPr>
      <w:r w:rsidRPr="00357869">
        <w:rPr>
          <w:rFonts w:ascii="Calibri" w:eastAsia="Times New Roman" w:hAnsi="Calibri" w:cs="Calibri"/>
          <w:sz w:val="22"/>
          <w:szCs w:val="22"/>
        </w:rPr>
        <w:t>государственных гарантий бесплатного</w:t>
      </w:r>
    </w:p>
    <w:p w:rsidR="00357869" w:rsidRPr="00357869" w:rsidRDefault="00357869" w:rsidP="00357869">
      <w:pPr>
        <w:adjustRightInd/>
        <w:ind w:firstLine="0"/>
        <w:jc w:val="right"/>
        <w:rPr>
          <w:rFonts w:ascii="Calibri" w:eastAsia="Times New Roman" w:hAnsi="Calibri" w:cs="Calibri"/>
          <w:sz w:val="22"/>
          <w:szCs w:val="22"/>
        </w:rPr>
      </w:pPr>
      <w:r w:rsidRPr="00357869">
        <w:rPr>
          <w:rFonts w:ascii="Calibri" w:eastAsia="Times New Roman" w:hAnsi="Calibri" w:cs="Calibri"/>
          <w:sz w:val="22"/>
          <w:szCs w:val="22"/>
        </w:rPr>
        <w:t>оказания гражданам медицинской помощи</w:t>
      </w:r>
    </w:p>
    <w:p w:rsidR="00357869" w:rsidRPr="00357869" w:rsidRDefault="00357869" w:rsidP="00357869">
      <w:pPr>
        <w:adjustRightInd/>
        <w:ind w:firstLine="0"/>
        <w:jc w:val="right"/>
        <w:rPr>
          <w:rFonts w:ascii="Calibri" w:eastAsia="Times New Roman" w:hAnsi="Calibri" w:cs="Calibri"/>
          <w:sz w:val="22"/>
          <w:szCs w:val="22"/>
        </w:rPr>
      </w:pPr>
      <w:r w:rsidRPr="00357869">
        <w:rPr>
          <w:rFonts w:ascii="Calibri" w:eastAsia="Times New Roman" w:hAnsi="Calibri" w:cs="Calibri"/>
          <w:sz w:val="22"/>
          <w:szCs w:val="22"/>
        </w:rPr>
        <w:t>в Свердловской области на 2025 год</w:t>
      </w:r>
    </w:p>
    <w:p w:rsidR="00357869" w:rsidRPr="00357869" w:rsidRDefault="00357869" w:rsidP="00357869">
      <w:pPr>
        <w:adjustRightInd/>
        <w:ind w:firstLine="0"/>
        <w:jc w:val="right"/>
        <w:rPr>
          <w:rFonts w:ascii="Calibri" w:eastAsia="Times New Roman" w:hAnsi="Calibri" w:cs="Calibri"/>
          <w:sz w:val="22"/>
          <w:szCs w:val="22"/>
        </w:rPr>
      </w:pPr>
      <w:r w:rsidRPr="00357869">
        <w:rPr>
          <w:rFonts w:ascii="Calibri" w:eastAsia="Times New Roman" w:hAnsi="Calibri" w:cs="Calibri"/>
          <w:sz w:val="22"/>
          <w:szCs w:val="22"/>
        </w:rPr>
        <w:t>и на плановый период 2026 и 2027 годов</w:t>
      </w:r>
    </w:p>
    <w:p w:rsidR="00357869" w:rsidRPr="00357869" w:rsidRDefault="00357869" w:rsidP="00357869">
      <w:pPr>
        <w:adjustRightInd/>
        <w:ind w:firstLine="0"/>
        <w:jc w:val="left"/>
        <w:rPr>
          <w:rFonts w:ascii="Calibri" w:eastAsia="Times New Roman" w:hAnsi="Calibri" w:cs="Calibri"/>
          <w:sz w:val="22"/>
          <w:szCs w:val="22"/>
        </w:rPr>
      </w:pPr>
    </w:p>
    <w:p w:rsidR="00357869" w:rsidRPr="00357869" w:rsidRDefault="00357869" w:rsidP="00357869">
      <w:pPr>
        <w:adjustRightInd/>
        <w:ind w:firstLine="0"/>
        <w:jc w:val="center"/>
        <w:rPr>
          <w:rFonts w:ascii="Calibri" w:eastAsia="Times New Roman" w:hAnsi="Calibri" w:cs="Calibri"/>
          <w:b/>
          <w:sz w:val="22"/>
          <w:szCs w:val="22"/>
        </w:rPr>
      </w:pPr>
      <w:bookmarkStart w:id="19" w:name="P7987"/>
      <w:bookmarkEnd w:id="19"/>
      <w:r w:rsidRPr="00357869">
        <w:rPr>
          <w:rFonts w:ascii="Calibri" w:eastAsia="Times New Roman" w:hAnsi="Calibri" w:cs="Calibri"/>
          <w:b/>
          <w:sz w:val="22"/>
          <w:szCs w:val="22"/>
        </w:rPr>
        <w:t>ПЕРЕЧЕНЬ</w:t>
      </w:r>
    </w:p>
    <w:p w:rsidR="00357869" w:rsidRPr="00357869" w:rsidRDefault="00357869" w:rsidP="00357869">
      <w:pPr>
        <w:adjustRightInd/>
        <w:ind w:firstLine="0"/>
        <w:jc w:val="center"/>
        <w:rPr>
          <w:rFonts w:ascii="Calibri" w:eastAsia="Times New Roman" w:hAnsi="Calibri" w:cs="Calibri"/>
          <w:b/>
          <w:sz w:val="22"/>
          <w:szCs w:val="22"/>
        </w:rPr>
      </w:pPr>
      <w:r w:rsidRPr="00357869">
        <w:rPr>
          <w:rFonts w:ascii="Calibri" w:eastAsia="Times New Roman" w:hAnsi="Calibri" w:cs="Calibri"/>
          <w:b/>
          <w:sz w:val="22"/>
          <w:szCs w:val="22"/>
        </w:rPr>
        <w:t>ЛЕКАРСТВЕННЫХ ПРЕПАРАТОВ, ОТПУСКАЕМЫХ НАСЕЛЕНИЮ</w:t>
      </w:r>
    </w:p>
    <w:p w:rsidR="00357869" w:rsidRPr="00357869" w:rsidRDefault="00357869" w:rsidP="00357869">
      <w:pPr>
        <w:adjustRightInd/>
        <w:ind w:firstLine="0"/>
        <w:jc w:val="center"/>
        <w:rPr>
          <w:rFonts w:ascii="Calibri" w:eastAsia="Times New Roman" w:hAnsi="Calibri" w:cs="Calibri"/>
          <w:b/>
          <w:sz w:val="22"/>
          <w:szCs w:val="22"/>
        </w:rPr>
      </w:pPr>
      <w:r w:rsidRPr="00357869">
        <w:rPr>
          <w:rFonts w:ascii="Calibri" w:eastAsia="Times New Roman" w:hAnsi="Calibri" w:cs="Calibri"/>
          <w:b/>
          <w:sz w:val="22"/>
          <w:szCs w:val="22"/>
        </w:rPr>
        <w:t>В СООТВЕТСТВИИ С ПЕРЕЧНЕМ ГРУПП НАСЕЛЕНИЯ И КАТЕГОРИЙ</w:t>
      </w:r>
    </w:p>
    <w:p w:rsidR="00357869" w:rsidRPr="00357869" w:rsidRDefault="00357869" w:rsidP="00357869">
      <w:pPr>
        <w:adjustRightInd/>
        <w:ind w:firstLine="0"/>
        <w:jc w:val="center"/>
        <w:rPr>
          <w:rFonts w:ascii="Calibri" w:eastAsia="Times New Roman" w:hAnsi="Calibri" w:cs="Calibri"/>
          <w:b/>
          <w:sz w:val="22"/>
          <w:szCs w:val="22"/>
        </w:rPr>
      </w:pPr>
      <w:r w:rsidRPr="00357869">
        <w:rPr>
          <w:rFonts w:ascii="Calibri" w:eastAsia="Times New Roman" w:hAnsi="Calibri" w:cs="Calibri"/>
          <w:b/>
          <w:sz w:val="22"/>
          <w:szCs w:val="22"/>
        </w:rPr>
        <w:t>ЗАБОЛЕВАНИЙ, ПРИ АМБУЛАТОРНОМ ЛЕЧЕНИИ КОТОРЫХ ЛЕКАРСТВЕННЫЕ</w:t>
      </w:r>
    </w:p>
    <w:p w:rsidR="00357869" w:rsidRPr="00357869" w:rsidRDefault="00357869" w:rsidP="00357869">
      <w:pPr>
        <w:adjustRightInd/>
        <w:ind w:firstLine="0"/>
        <w:jc w:val="center"/>
        <w:rPr>
          <w:rFonts w:ascii="Calibri" w:eastAsia="Times New Roman" w:hAnsi="Calibri" w:cs="Calibri"/>
          <w:b/>
          <w:sz w:val="22"/>
          <w:szCs w:val="22"/>
        </w:rPr>
      </w:pPr>
      <w:r w:rsidRPr="00357869">
        <w:rPr>
          <w:rFonts w:ascii="Calibri" w:eastAsia="Times New Roman" w:hAnsi="Calibri" w:cs="Calibri"/>
          <w:b/>
          <w:sz w:val="22"/>
          <w:szCs w:val="22"/>
        </w:rPr>
        <w:t>ПРЕПАРАТЫ И МЕДИЦИНСКИЕ ИЗДЕЛИЯ ОТПУСКАЮТСЯ ПО РЕЦЕПТАМ</w:t>
      </w:r>
    </w:p>
    <w:p w:rsidR="00357869" w:rsidRPr="00357869" w:rsidRDefault="00357869" w:rsidP="00357869">
      <w:pPr>
        <w:adjustRightInd/>
        <w:ind w:firstLine="0"/>
        <w:jc w:val="center"/>
        <w:rPr>
          <w:rFonts w:ascii="Calibri" w:eastAsia="Times New Roman" w:hAnsi="Calibri" w:cs="Calibri"/>
          <w:b/>
          <w:sz w:val="22"/>
          <w:szCs w:val="22"/>
        </w:rPr>
      </w:pPr>
      <w:r w:rsidRPr="00357869">
        <w:rPr>
          <w:rFonts w:ascii="Calibri" w:eastAsia="Times New Roman" w:hAnsi="Calibri" w:cs="Calibri"/>
          <w:b/>
          <w:sz w:val="22"/>
          <w:szCs w:val="22"/>
        </w:rPr>
        <w:t>ВРАЧЕЙ БЕСПЛАТНО, А ТАКЖЕ В СООТВЕТСТВИИ С ПЕРЕЧНЕМ ГРУПП</w:t>
      </w:r>
    </w:p>
    <w:p w:rsidR="00357869" w:rsidRPr="00357869" w:rsidRDefault="00357869" w:rsidP="00357869">
      <w:pPr>
        <w:adjustRightInd/>
        <w:ind w:firstLine="0"/>
        <w:jc w:val="center"/>
        <w:rPr>
          <w:rFonts w:ascii="Calibri" w:eastAsia="Times New Roman" w:hAnsi="Calibri" w:cs="Calibri"/>
          <w:b/>
          <w:sz w:val="22"/>
          <w:szCs w:val="22"/>
        </w:rPr>
      </w:pPr>
      <w:r w:rsidRPr="00357869">
        <w:rPr>
          <w:rFonts w:ascii="Calibri" w:eastAsia="Times New Roman" w:hAnsi="Calibri" w:cs="Calibri"/>
          <w:b/>
          <w:sz w:val="22"/>
          <w:szCs w:val="22"/>
        </w:rPr>
        <w:t>НАСЕЛЕНИЯ, ПРИ АМБУЛАТОРНОМ ЛЕЧЕНИИ КОТОРЫХ ЛЕКАРСТВЕННЫЕ</w:t>
      </w:r>
    </w:p>
    <w:p w:rsidR="00357869" w:rsidRPr="00357869" w:rsidRDefault="00357869" w:rsidP="00357869">
      <w:pPr>
        <w:adjustRightInd/>
        <w:ind w:firstLine="0"/>
        <w:jc w:val="center"/>
        <w:rPr>
          <w:rFonts w:ascii="Calibri" w:eastAsia="Times New Roman" w:hAnsi="Calibri" w:cs="Calibri"/>
          <w:b/>
          <w:sz w:val="22"/>
          <w:szCs w:val="22"/>
        </w:rPr>
      </w:pPr>
      <w:r w:rsidRPr="00357869">
        <w:rPr>
          <w:rFonts w:ascii="Calibri" w:eastAsia="Times New Roman" w:hAnsi="Calibri" w:cs="Calibri"/>
          <w:b/>
          <w:sz w:val="22"/>
          <w:szCs w:val="22"/>
        </w:rPr>
        <w:t>ПРЕПАРАТЫ ОТПУСКАЮТСЯ ПО РЕЦЕПТАМ ВРАЧЕЙ</w:t>
      </w:r>
    </w:p>
    <w:p w:rsidR="00357869" w:rsidRPr="00357869" w:rsidRDefault="00357869" w:rsidP="00357869">
      <w:pPr>
        <w:adjustRightInd/>
        <w:ind w:firstLine="0"/>
        <w:jc w:val="center"/>
        <w:rPr>
          <w:rFonts w:ascii="Calibri" w:eastAsia="Times New Roman" w:hAnsi="Calibri" w:cs="Calibri"/>
          <w:b/>
          <w:sz w:val="22"/>
          <w:szCs w:val="22"/>
        </w:rPr>
      </w:pPr>
      <w:r w:rsidRPr="00357869">
        <w:rPr>
          <w:rFonts w:ascii="Calibri" w:eastAsia="Times New Roman" w:hAnsi="Calibri" w:cs="Calibri"/>
          <w:b/>
          <w:sz w:val="22"/>
          <w:szCs w:val="22"/>
        </w:rPr>
        <w:t>С 50-ПРОЦЕНТНОЙ СКИДКОЙ В АПТЕЧНЫХ ОРГАНИЗАЦИЯХ</w:t>
      </w:r>
    </w:p>
    <w:p w:rsidR="00357869" w:rsidRPr="00357869" w:rsidRDefault="00357869" w:rsidP="00357869">
      <w:pPr>
        <w:adjustRightInd/>
        <w:ind w:firstLine="0"/>
        <w:jc w:val="left"/>
        <w:rPr>
          <w:rFonts w:ascii="Calibri" w:eastAsia="Times New Roman" w:hAnsi="Calibri" w:cs="Calibri"/>
          <w:sz w:val="22"/>
          <w:szCs w:val="22"/>
        </w:rPr>
      </w:pPr>
    </w:p>
    <w:p w:rsidR="00357869" w:rsidRPr="00357869" w:rsidRDefault="00357869" w:rsidP="00357869">
      <w:pPr>
        <w:adjustRightInd/>
        <w:ind w:firstLine="0"/>
        <w:jc w:val="left"/>
        <w:rPr>
          <w:rFonts w:ascii="Calibri" w:eastAsia="Times New Roman" w:hAnsi="Calibri" w:cs="Calibri"/>
          <w:sz w:val="22"/>
          <w:szCs w:val="22"/>
        </w:rPr>
        <w:sectPr w:rsidR="00357869" w:rsidRPr="00357869">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020"/>
        <w:gridCol w:w="3515"/>
        <w:gridCol w:w="4535"/>
        <w:gridCol w:w="3628"/>
      </w:tblGrid>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Номер строки</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Код АТХ</w:t>
            </w:r>
          </w:p>
        </w:tc>
        <w:tc>
          <w:tcPr>
            <w:tcW w:w="3515"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АТХ</w:t>
            </w:r>
          </w:p>
        </w:tc>
        <w:tc>
          <w:tcPr>
            <w:tcW w:w="4535"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Лекарственные препараты</w:t>
            </w:r>
          </w:p>
        </w:tc>
        <w:tc>
          <w:tcPr>
            <w:tcW w:w="3628"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Лекарственные формы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w:t>
            </w:r>
          </w:p>
        </w:tc>
        <w:tc>
          <w:tcPr>
            <w:tcW w:w="3515"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w:t>
            </w:r>
          </w:p>
        </w:tc>
        <w:tc>
          <w:tcPr>
            <w:tcW w:w="4535"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w:t>
            </w:r>
          </w:p>
        </w:tc>
        <w:tc>
          <w:tcPr>
            <w:tcW w:w="3628"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w:t>
            </w:r>
          </w:p>
        </w:tc>
        <w:tc>
          <w:tcPr>
            <w:tcW w:w="1020" w:type="dxa"/>
          </w:tcPr>
          <w:p w:rsidR="00357869" w:rsidRPr="00357869" w:rsidRDefault="00357869" w:rsidP="00357869">
            <w:pPr>
              <w:adjustRightInd/>
              <w:ind w:firstLine="0"/>
              <w:jc w:val="center"/>
              <w:outlineLvl w:val="2"/>
              <w:rPr>
                <w:rFonts w:ascii="Calibri" w:eastAsia="Times New Roman" w:hAnsi="Calibri" w:cs="Calibri"/>
                <w:sz w:val="22"/>
                <w:szCs w:val="22"/>
              </w:rPr>
            </w:pPr>
            <w:r w:rsidRPr="00357869">
              <w:rPr>
                <w:rFonts w:ascii="Calibri" w:eastAsia="Times New Roman" w:hAnsi="Calibri" w:cs="Calibri"/>
                <w:sz w:val="22"/>
                <w:szCs w:val="22"/>
              </w:rPr>
              <w:t>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пищеварительный тракт и обмен веществ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A02</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лечения заболеваний, связанных с нарушением кислотности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A02B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лечения язвенной болезни желудка и двенадцатиперстной кишки и гастроэзофагеальной рефлюксной болезни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A02BA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блокаторы H2-гистаминовых рецепторов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ранитидин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фамотидин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A02BC</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ингибиторы протонного насоса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омепразол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 кишечнорастворимые;</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эзомепразол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 кишечнорастворимые;</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кишечнорастворимой пленочной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lastRenderedPageBreak/>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A02BX</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препараты для лечения язвенной болезни желудка и двенадцатиперстной кишки и гастроэзофагеальной рефлюксной болезни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висмута трикалия дицитрат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A03</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лечения функциональных нарушений желудочно-кишечного тракта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A03A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лечения функциональных нарушений желудочно-кишечного тракта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11.</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A03AA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синтетические антихолинергические средства, эфиры с третичной аминогруппой</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мебеверин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 пролонгированного действия;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 с пролонгированным высвобождением;</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платифиллин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A03AD</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папаверин и его производные</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дротаверин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A03B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белладонны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A03BA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алкалоиды белладонны, третичные амины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атропин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капли глазные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A03F</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стимуляторы моторики желудочно-</w:t>
            </w:r>
            <w:r w:rsidRPr="00357869">
              <w:rPr>
                <w:rFonts w:ascii="Calibri" w:eastAsia="Times New Roman" w:hAnsi="Calibri" w:cs="Calibri"/>
                <w:sz w:val="22"/>
                <w:szCs w:val="22"/>
              </w:rPr>
              <w:lastRenderedPageBreak/>
              <w:t>кишечного тракта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A03FA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стимуляторы моторики желудочно-кишечного тракта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метоклопрамид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A04</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противорвотные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A04A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противорвотные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A04AA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блокаторы серотониновых 5HT3-рецепторов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ондансетрон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A05</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лечения заболеваний печени и желчевыводящих путей</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A05A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лечения заболеваний желчевыводящих путей</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A05AA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желчных кислот</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урсодезоксихолевая кислота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суспензия для приема внутрь;</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A05B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лечения заболеваний печени, липотропные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25.</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A05BA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лечения заболеваний печени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фосфолипиды + глицирризиновая кислота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янтарная кислота + меглумин + инозин + метионин + никотинамид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27.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A06</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слабительные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A06A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слабительные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29.</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A06AB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контактные слабительные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бисакодил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кишечнорастворимой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кишечнорастворимой сахарной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сеннозиды A и B</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31.</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A06AD</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осмотические слабительные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лактулоза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сироп</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макрогол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приема внутрь (для детей)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A07</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противодиарейные, кишечные противовоспалительные и противомикробные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A07B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адсорбирующие кишечные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A07BC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адсорбирующие кишечные препараты другие</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смектит диоктаэдрический</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суспензии для приема внутрь</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A07D</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снижающие моторику желудочно-кишечного тракта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A07DA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снижающие моторику желудочно-кишечного тракта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лоперамид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для рассасывания;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lastRenderedPageBreak/>
              <w:t>таблетки жевательные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38.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A07E</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кишечные противовоспалительные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39.</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A07EC</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аминосалициловая кислота и аналогичные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сульфасалазин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кишечнорастворимой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месалазин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суппозитории ректальные;</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суспензия ректальная;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кишечнорастворимой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кишечнорастворимой пленочной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кишечнорастворимой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A07F</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противодиарейные микроорганизмы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42.</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A07FA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противодиарейные микроорганизмы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бифидобактерии бифидум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приема внутрь;</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приема внутрь и местного применения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пробиотик из бифидобактерий бифидум однокомпонентный сорбированный</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приема внутрь</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A09</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препараты, способствующие </w:t>
            </w:r>
            <w:r w:rsidRPr="00357869">
              <w:rPr>
                <w:rFonts w:ascii="Calibri" w:eastAsia="Times New Roman" w:hAnsi="Calibri" w:cs="Calibri"/>
                <w:sz w:val="22"/>
                <w:szCs w:val="22"/>
              </w:rPr>
              <w:lastRenderedPageBreak/>
              <w:t>пищеварению, включая ферментные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A09A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способствующие пищеварению, включая ферментные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A09AA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ферментные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панкреатин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кишечнорастворимой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A10</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лечения сахарного диабета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A10A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инсулины и их аналоги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49.</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A10AB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инсулины короткого действия и их аналоги для инъекционного введения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инсулин аспарт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и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инсулин глулизин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51.</w:t>
            </w:r>
          </w:p>
        </w:tc>
        <w:tc>
          <w:tcPr>
            <w:tcW w:w="1020" w:type="dxa"/>
            <w:vMerge w:val="restart"/>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инсулин лизпро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и подкожного введения; 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инсулин растворимый (человеческий генно-инженерный)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A10AC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инсулины средней продолжительности действия и их аналоги для инъекционного введения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инсулин-изофан (человеческий генно-инженерный)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суспензия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54.</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A10AD</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инсулины средней продолжительности действия или </w:t>
            </w:r>
            <w:r w:rsidRPr="00357869">
              <w:rPr>
                <w:rFonts w:ascii="Calibri" w:eastAsia="Times New Roman" w:hAnsi="Calibri" w:cs="Calibri"/>
                <w:sz w:val="22"/>
                <w:szCs w:val="22"/>
              </w:rPr>
              <w:lastRenderedPageBreak/>
              <w:t>длительного действия и их аналоги в комбинации с инсулинами короткого действия для инъекционного введения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lastRenderedPageBreak/>
              <w:t xml:space="preserve">инсулин аспарт двухфазный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суспензия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инсулин двухфазный (человеческий генно-</w:t>
            </w:r>
            <w:r w:rsidRPr="00357869">
              <w:rPr>
                <w:rFonts w:ascii="Calibri" w:eastAsia="Times New Roman" w:hAnsi="Calibri" w:cs="Calibri"/>
                <w:sz w:val="22"/>
                <w:szCs w:val="22"/>
              </w:rPr>
              <w:lastRenderedPageBreak/>
              <w:t xml:space="preserve">инженерный)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lastRenderedPageBreak/>
              <w:t>суспензия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инсулин деглудек + инсулин аспарт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инсулин лизпро двухфазный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суспензия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58.</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A10AE</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инсулины длительного действия и их аналоги для инъекционного введения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инсулин гларгин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инсулин гларгин + ликсисенатид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инсулин деглудек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инсулин детемир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A10B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гипогликемические препараты, кроме инсулинов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A10BA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бигуаниды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метформин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кишечнорастворимой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64.</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A10BB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сульфонилмочевины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глибенкламид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гликлазид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lastRenderedPageBreak/>
              <w:t>таблетки с модифицированным высвобождением</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66.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A10BD</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комбинированные препараты пероральных гипогликемических средств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алоглиптин + пиоглитазон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67.</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A10BH</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ингибиторы дипептидилпептидазы-4 (ДПП-4)</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алоглиптин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вилдаглиптин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гозоглиптин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линаглиптин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саксаглиптин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ситаглиптин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эвоглиптин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74.</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A10BJ</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аналоги глюкагоноподобного пептида-1</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ликсисенатид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дулаглутид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семаглутид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77.</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A10BK</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гипогликемические препараты, кроме инсулинов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дапаглифлозин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78.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ипраглифлозин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эмпаглифлозин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эртуглифлозин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A10BX</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гипогликемические препараты, кроме инсулинов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репаглинид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A11</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витамины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A11C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витамины A и D, включая их комбинации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A11CA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витамин A</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ретинол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драже;</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85.</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A11CC</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витамин D и его аналоги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альфакальцидол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кальцитриол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колекальциферол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капли для приема внутрь;</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приема внутрь (масляный)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A11D</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витамин B</w:t>
            </w:r>
            <w:r w:rsidRPr="00357869">
              <w:rPr>
                <w:rFonts w:ascii="Calibri" w:eastAsia="Times New Roman" w:hAnsi="Calibri" w:cs="Calibri"/>
                <w:sz w:val="22"/>
                <w:szCs w:val="22"/>
                <w:vertAlign w:val="subscript"/>
              </w:rPr>
              <w:t>1</w:t>
            </w:r>
            <w:r w:rsidRPr="00357869">
              <w:rPr>
                <w:rFonts w:ascii="Calibri" w:eastAsia="Times New Roman" w:hAnsi="Calibri" w:cs="Calibri"/>
                <w:sz w:val="22"/>
                <w:szCs w:val="22"/>
              </w:rPr>
              <w:t xml:space="preserve"> и его комбинации с витаминами B</w:t>
            </w:r>
            <w:r w:rsidRPr="00357869">
              <w:rPr>
                <w:rFonts w:ascii="Calibri" w:eastAsia="Times New Roman" w:hAnsi="Calibri" w:cs="Calibri"/>
                <w:sz w:val="22"/>
                <w:szCs w:val="22"/>
                <w:vertAlign w:val="subscript"/>
              </w:rPr>
              <w:t>6</w:t>
            </w:r>
            <w:r w:rsidRPr="00357869">
              <w:rPr>
                <w:rFonts w:ascii="Calibri" w:eastAsia="Times New Roman" w:hAnsi="Calibri" w:cs="Calibri"/>
                <w:sz w:val="22"/>
                <w:szCs w:val="22"/>
              </w:rPr>
              <w:t xml:space="preserve"> и B</w:t>
            </w:r>
            <w:r w:rsidRPr="00357869">
              <w:rPr>
                <w:rFonts w:ascii="Calibri" w:eastAsia="Times New Roman" w:hAnsi="Calibri" w:cs="Calibri"/>
                <w:sz w:val="22"/>
                <w:szCs w:val="22"/>
                <w:vertAlign w:val="subscript"/>
              </w:rPr>
              <w:t>12</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A11DA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витамин B</w:t>
            </w:r>
            <w:r w:rsidRPr="00357869">
              <w:rPr>
                <w:rFonts w:ascii="Calibri" w:eastAsia="Times New Roman" w:hAnsi="Calibri" w:cs="Calibri"/>
                <w:sz w:val="22"/>
                <w:szCs w:val="22"/>
                <w:vertAlign w:val="subscript"/>
              </w:rPr>
              <w:t>1</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тиамин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A11G</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аскорбиновая кислота (витамин C), </w:t>
            </w:r>
            <w:r w:rsidRPr="00357869">
              <w:rPr>
                <w:rFonts w:ascii="Calibri" w:eastAsia="Times New Roman" w:hAnsi="Calibri" w:cs="Calibri"/>
                <w:sz w:val="22"/>
                <w:szCs w:val="22"/>
              </w:rPr>
              <w:lastRenderedPageBreak/>
              <w:t>включая комбинации с другими средствами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A11GA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аскорбиновая кислота (витамин C)</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аскорбиновая кислота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драже;</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A11H</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витаминные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A11HA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витаминные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пиридоксин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A12</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минеральные добавки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A12A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кальция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A12AA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кальция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кальция глюконат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A12C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минеральные добавки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A12CX</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минеральные вещества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калия и магния аспарагинат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A14</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анаболические средства системного действия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A14A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анаболические стероиды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A14AB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эстрена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нандролон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внутримышечного введения (масляный)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A16</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препараты для лечения заболеваний желудочно-кишечного тракта и нарушений обмена веществ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A16A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другие препараты для лечения </w:t>
            </w:r>
            <w:r w:rsidRPr="00357869">
              <w:rPr>
                <w:rFonts w:ascii="Calibri" w:eastAsia="Times New Roman" w:hAnsi="Calibri" w:cs="Calibri"/>
                <w:sz w:val="22"/>
                <w:szCs w:val="22"/>
              </w:rPr>
              <w:lastRenderedPageBreak/>
              <w:t>заболеваний желудочно-кишечного тракта и нарушений обмена веществ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A16AA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аминокислоты и их производные</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адеметионин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кишечнорастворимой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кишечнорастворимой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105.</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A16AB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ферментные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агалсидаза альфа </w:t>
            </w:r>
            <w:hyperlink w:anchor="P12634">
              <w:r w:rsidRPr="00357869">
                <w:rPr>
                  <w:rFonts w:ascii="Calibri" w:eastAsia="Times New Roman" w:hAnsi="Calibri" w:cs="Calibri"/>
                  <w:color w:val="0000FF"/>
                  <w:sz w:val="22"/>
                  <w:szCs w:val="22"/>
                </w:rPr>
                <w:t>&lt;2&gt;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агалсидаза бета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концентрата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велаглюцераза альфа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галсульфаза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идурсульфаза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110.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идурсульфаза бета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111.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имиглюцераза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112.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ларонидаза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113.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себелипаза альфа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концентрат для приготовления </w:t>
            </w:r>
            <w:r w:rsidRPr="00357869">
              <w:rPr>
                <w:rFonts w:ascii="Calibri" w:eastAsia="Times New Roman" w:hAnsi="Calibri" w:cs="Calibri"/>
                <w:sz w:val="22"/>
                <w:szCs w:val="22"/>
              </w:rPr>
              <w:lastRenderedPageBreak/>
              <w:t>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114.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талиглюцераза альфа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концентрата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115.</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A16AX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прочие препараты для лечения заболеваний желудочно-кишечного тракта и нарушений обмена веществ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миглустат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116.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нитизинон </w:t>
            </w:r>
            <w:hyperlink w:anchor="P12634">
              <w:r w:rsidRPr="00357869">
                <w:rPr>
                  <w:rFonts w:ascii="Calibri" w:eastAsia="Times New Roman" w:hAnsi="Calibri" w:cs="Calibri"/>
                  <w:color w:val="0000FF"/>
                  <w:sz w:val="22"/>
                  <w:szCs w:val="22"/>
                </w:rPr>
                <w:t>&lt;2&gt;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117.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сапроптерин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диспергируемые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118.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тиоктовая кислота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119.</w:t>
            </w:r>
          </w:p>
        </w:tc>
        <w:tc>
          <w:tcPr>
            <w:tcW w:w="1020" w:type="dxa"/>
          </w:tcPr>
          <w:p w:rsidR="00357869" w:rsidRPr="00357869" w:rsidRDefault="00357869" w:rsidP="00357869">
            <w:pPr>
              <w:adjustRightInd/>
              <w:ind w:firstLine="0"/>
              <w:jc w:val="center"/>
              <w:outlineLvl w:val="2"/>
              <w:rPr>
                <w:rFonts w:ascii="Calibri" w:eastAsia="Times New Roman" w:hAnsi="Calibri" w:cs="Calibri"/>
                <w:sz w:val="22"/>
                <w:szCs w:val="22"/>
              </w:rPr>
            </w:pPr>
            <w:r w:rsidRPr="00357869">
              <w:rPr>
                <w:rFonts w:ascii="Calibri" w:eastAsia="Times New Roman" w:hAnsi="Calibri" w:cs="Calibri"/>
                <w:sz w:val="22"/>
                <w:szCs w:val="22"/>
              </w:rPr>
              <w:t>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кровь и система кроветворения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120.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B01</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антитромботические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121.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B01A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антитромботические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122.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B01AA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антагонисты витамина K</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варфарин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123.</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B01AB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группа гепарина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гепарин натрия</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и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124.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эноксапарин натрия</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125.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парнапарин натрия</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126.</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B01AC</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антиагреганты, кроме гепарина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клопидогрел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127.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селексипаг</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таблетки, покрытые пленочной </w:t>
            </w:r>
            <w:r w:rsidRPr="00357869">
              <w:rPr>
                <w:rFonts w:ascii="Calibri" w:eastAsia="Times New Roman" w:hAnsi="Calibri" w:cs="Calibri"/>
                <w:sz w:val="22"/>
                <w:szCs w:val="22"/>
              </w:rPr>
              <w:lastRenderedPageBreak/>
              <w:t>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128.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тикагрелор</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129.</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B01AD</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ферментные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алтеплаза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130.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проурокиназа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131.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рекомбинантный белок, содержащий аминокислотную последовательность стафилокиназы</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132.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тенектеплаза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133.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B01AE</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прямые ингибиторы тромбина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дабигатрана этексилат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134.</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B01AF</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прямые ингибиторы фактора Xa</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апиксабан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135.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ривароксабан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136.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N-(5-Хлорпиридин-2-ил)-5-метил-2-(4-(N-</w:t>
            </w:r>
            <w:proofErr w:type="gramStart"/>
            <w:r w:rsidRPr="00357869">
              <w:rPr>
                <w:rFonts w:ascii="Calibri" w:eastAsia="Times New Roman" w:hAnsi="Calibri" w:cs="Calibri"/>
                <w:sz w:val="22"/>
                <w:szCs w:val="22"/>
              </w:rPr>
              <w:t>метилацетимидамидо)бензамидо</w:t>
            </w:r>
            <w:proofErr w:type="gramEnd"/>
            <w:r w:rsidRPr="00357869">
              <w:rPr>
                <w:rFonts w:ascii="Calibri" w:eastAsia="Times New Roman" w:hAnsi="Calibri" w:cs="Calibri"/>
                <w:sz w:val="22"/>
                <w:szCs w:val="22"/>
              </w:rPr>
              <w:t>)бензамида гидрохлорид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кишечнорастворимые,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137.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B02</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гемостатические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138.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B02A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антифибринолитические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139.</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B02AA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аминокислоты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транексамовая кислота </w:t>
            </w:r>
            <w:hyperlink w:anchor="P12634">
              <w:r w:rsidRPr="00357869">
                <w:rPr>
                  <w:rFonts w:ascii="Calibri" w:eastAsia="Times New Roman" w:hAnsi="Calibri" w:cs="Calibri"/>
                  <w:color w:val="0000FF"/>
                  <w:sz w:val="22"/>
                  <w:szCs w:val="22"/>
                </w:rPr>
                <w:t>&lt;2&gt;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140.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аминокапроновая кислота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141.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B02AB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ингибиторы протеиназ плазмы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апротинин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142.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B02B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витамин K и другие гемостатики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143.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B02BA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витамин K</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менадиона натрия бисульфит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144.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B02BC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местные гемостатики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фибриноген + тромбин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губка</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145.</w:t>
            </w:r>
          </w:p>
        </w:tc>
        <w:tc>
          <w:tcPr>
            <w:tcW w:w="1020" w:type="dxa"/>
            <w:vMerge w:val="restart"/>
            <w:tcBorders>
              <w:bottom w:val="nil"/>
            </w:tcBorders>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B02BD</w:t>
            </w:r>
          </w:p>
        </w:tc>
        <w:tc>
          <w:tcPr>
            <w:tcW w:w="3515" w:type="dxa"/>
            <w:vMerge w:val="restart"/>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факторы свертывания крови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антиингибиторный коагулянтный комплекс</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146.</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мороктоког альфа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147.</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нонаког альфа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148.</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отоког альфа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149.</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симоктоког альфа (фактор свертывания крови VIII человеческий рекомбинантный)</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150.</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фактор свертывания крови VII</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151.</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фактор свертывания крови VIII</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152.</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факторы свертывания крови IX</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153.</w:t>
            </w:r>
          </w:p>
        </w:tc>
        <w:tc>
          <w:tcPr>
            <w:tcW w:w="1020" w:type="dxa"/>
            <w:vMerge w:val="restart"/>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val="restart"/>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факторы свертывания крови II, VII, IX, X в комбинации (протромбиновый комплекс)</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154.</w:t>
            </w:r>
          </w:p>
        </w:tc>
        <w:tc>
          <w:tcPr>
            <w:tcW w:w="1020"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факторы свертывания крови II, IX и X в комбинации</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155.</w:t>
            </w:r>
          </w:p>
        </w:tc>
        <w:tc>
          <w:tcPr>
            <w:tcW w:w="1020"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фактор свертывания крови VIII + фактор Виллебранда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156.</w:t>
            </w:r>
          </w:p>
        </w:tc>
        <w:tc>
          <w:tcPr>
            <w:tcW w:w="1020"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эптаког альфа (активированный) </w:t>
            </w:r>
            <w:hyperlink w:anchor="P12634">
              <w:r w:rsidRPr="00357869">
                <w:rPr>
                  <w:rFonts w:ascii="Calibri" w:eastAsia="Times New Roman" w:hAnsi="Calibri" w:cs="Calibri"/>
                  <w:color w:val="0000FF"/>
                  <w:sz w:val="22"/>
                  <w:szCs w:val="22"/>
                </w:rPr>
                <w:t>&lt;2&gt;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157.</w:t>
            </w:r>
          </w:p>
        </w:tc>
        <w:tc>
          <w:tcPr>
            <w:tcW w:w="1020"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эфмороктоког альфа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158.</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B02BX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системные гемостатики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ромиплостим </w:t>
            </w:r>
            <w:hyperlink w:anchor="P12634">
              <w:r w:rsidRPr="00357869">
                <w:rPr>
                  <w:rFonts w:ascii="Calibri" w:eastAsia="Times New Roman" w:hAnsi="Calibri" w:cs="Calibri"/>
                  <w:color w:val="0000FF"/>
                  <w:sz w:val="22"/>
                  <w:szCs w:val="22"/>
                </w:rPr>
                <w:t>&lt;2&gt;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подкожного введения;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159.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элтромбопаг </w:t>
            </w:r>
            <w:hyperlink w:anchor="P12634">
              <w:r w:rsidRPr="00357869">
                <w:rPr>
                  <w:rFonts w:ascii="Calibri" w:eastAsia="Times New Roman" w:hAnsi="Calibri" w:cs="Calibri"/>
                  <w:color w:val="0000FF"/>
                  <w:sz w:val="22"/>
                  <w:szCs w:val="22"/>
                </w:rPr>
                <w:t>&lt;2&gt;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160.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эмицизамаб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161.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этамзилат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162.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B03</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антианемические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163.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B03A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железа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164.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B03AB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пероральные препараты трехвалентного железа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железа (III) гидроксид полимальтозат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капли для приема внутрь</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165.</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B03AC</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парентеральные препараты трехвалентного железа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железа карбоксимальтозат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166.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железа (III) гидроксид олигоизомальтозат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167.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железа (III) гидроксида сахарозный комплекс</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168.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B03B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витамин B</w:t>
            </w:r>
            <w:r w:rsidRPr="00357869">
              <w:rPr>
                <w:rFonts w:ascii="Calibri" w:eastAsia="Times New Roman" w:hAnsi="Calibri" w:cs="Calibri"/>
                <w:sz w:val="22"/>
                <w:szCs w:val="22"/>
                <w:vertAlign w:val="subscript"/>
              </w:rPr>
              <w:t>12</w:t>
            </w:r>
            <w:r w:rsidRPr="00357869">
              <w:rPr>
                <w:rFonts w:ascii="Calibri" w:eastAsia="Times New Roman" w:hAnsi="Calibri" w:cs="Calibri"/>
                <w:sz w:val="22"/>
                <w:szCs w:val="22"/>
              </w:rPr>
              <w:t xml:space="preserve"> и фолиевая кислота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169.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B03BA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витамин B</w:t>
            </w:r>
            <w:r w:rsidRPr="00357869">
              <w:rPr>
                <w:rFonts w:ascii="Calibri" w:eastAsia="Times New Roman" w:hAnsi="Calibri" w:cs="Calibri"/>
                <w:sz w:val="22"/>
                <w:szCs w:val="22"/>
                <w:vertAlign w:val="subscript"/>
              </w:rPr>
              <w:t>12</w:t>
            </w:r>
            <w:r w:rsidRPr="00357869">
              <w:rPr>
                <w:rFonts w:ascii="Calibri" w:eastAsia="Times New Roman" w:hAnsi="Calibri" w:cs="Calibri"/>
                <w:sz w:val="22"/>
                <w:szCs w:val="22"/>
              </w:rPr>
              <w:t xml:space="preserve"> (цианокобаламин и его аналоги)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цианокобаламин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170.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B03BB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фолиевая кислота и ее производные</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фолиевая кислота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171.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B03X</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антианемические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172.</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B03XA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антианемические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дарбэпоэтин альфа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173.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метоксиполиэтиленгликольэпоэтин бета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и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174.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роксадустат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175.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эпоэтин альфа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и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176.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эпоэтин бета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и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177.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B05</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кровезаменители и перфузионные растворы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178.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B05A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кровь и препараты крови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179.</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B05AA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кровезаменители и препараты плазмы крови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альбумин человека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180.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гидроксиэтилкрахмал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181.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декстран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182.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желатин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183.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B05B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растворы для внутривенного введения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184.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B05BA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растворы для парентерального питания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жировые эмульсии для парентерального питания</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эмульсия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185.</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B05BB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растворы, влияющие на водно-электролитный баланс</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декстроза + калия хлорид + натрия хлорид + натрия цитрат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приема внутрь</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186.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калия ацетат + кальция ацетат + магния ацетат + натрия ацетат + натрия хлорид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187.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калия хлорид + натрия ацетат + натрия хлорид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188.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меглюмина натрия сукцинат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189.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натрия лактата раствор сложный (калия хлорид + кальция хлорид + натрия хлорид + натрия лактат)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190.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натрия хлорида раствор сложный (калия хлорид + кальция хлорид + натрия хлорид)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191.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натрия хлорид + калия хлорид + кальция хлорида дигидрат + магния хлорида гексагидрат + натрия ацетата тригидрат + яблочная кислота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192.</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B05BC</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растворы с осмодиуретическим действием</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маннитол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ингаляций дозированный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193.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декстроза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194.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B05D</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растворы для перитонеального диализа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растворы для перитонеального диализа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195.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B05X</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добавки к растворам для внутривенного введения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196.</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B05XA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растворы электролитов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калия хлорид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197.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магния сульфат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198.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натрия гидрокарбонат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199.</w:t>
            </w:r>
          </w:p>
        </w:tc>
        <w:tc>
          <w:tcPr>
            <w:tcW w:w="1020" w:type="dxa"/>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натрия хлорид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200.</w:t>
            </w:r>
          </w:p>
        </w:tc>
        <w:tc>
          <w:tcPr>
            <w:tcW w:w="1020" w:type="dxa"/>
          </w:tcPr>
          <w:p w:rsidR="00357869" w:rsidRPr="00357869" w:rsidRDefault="00357869" w:rsidP="00357869">
            <w:pPr>
              <w:adjustRightInd/>
              <w:ind w:firstLine="0"/>
              <w:jc w:val="center"/>
              <w:outlineLvl w:val="2"/>
              <w:rPr>
                <w:rFonts w:ascii="Calibri" w:eastAsia="Times New Roman" w:hAnsi="Calibri" w:cs="Calibri"/>
                <w:sz w:val="22"/>
                <w:szCs w:val="22"/>
              </w:rPr>
            </w:pPr>
            <w:r w:rsidRPr="00357869">
              <w:rPr>
                <w:rFonts w:ascii="Calibri" w:eastAsia="Times New Roman" w:hAnsi="Calibri" w:cs="Calibri"/>
                <w:sz w:val="22"/>
                <w:szCs w:val="22"/>
              </w:rPr>
              <w:t>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сердечно-сосудистая система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201.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C01</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лечения заболеваний сердца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202.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C01A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сердечные гликозиды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203.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C01AA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гликозиды наперстянки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дигоксин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204.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C01B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антиаритмические препараты, классы I и III</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205.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C01BA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антиаритмические препараты, класс IA</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прокаинамид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206.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C01BB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антиаритмические препараты, класс IB</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лидокаин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спрей для местного и наружного применения;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спрей для местного применения дозированный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207.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C01BC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антиаритмические препараты, класс IC</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пропафенон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208.</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C01BD</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антиаритмические препараты, класс III</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амиодарон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209.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4-Нитро-N-[(1RS)-1-(4-фторфенил)-2-(1-этилпиперидин-4-</w:t>
            </w:r>
            <w:proofErr w:type="gramStart"/>
            <w:r w:rsidRPr="00357869">
              <w:rPr>
                <w:rFonts w:ascii="Calibri" w:eastAsia="Times New Roman" w:hAnsi="Calibri" w:cs="Calibri"/>
                <w:sz w:val="22"/>
                <w:szCs w:val="22"/>
              </w:rPr>
              <w:t>ил)этил</w:t>
            </w:r>
            <w:proofErr w:type="gramEnd"/>
            <w:r w:rsidRPr="00357869">
              <w:rPr>
                <w:rFonts w:ascii="Calibri" w:eastAsia="Times New Roman" w:hAnsi="Calibri" w:cs="Calibri"/>
                <w:sz w:val="22"/>
                <w:szCs w:val="22"/>
              </w:rPr>
              <w:t>] бензамида гидрохлорид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210.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C01BG</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антиаритмические препараты, классы I и III</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лаппаконитина гидробромид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211.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C01C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кардиотонические средства, кроме сердечных гликозидов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212.</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C01CA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адренергические и </w:t>
            </w:r>
            <w:r w:rsidRPr="00357869">
              <w:rPr>
                <w:rFonts w:ascii="Calibri" w:eastAsia="Times New Roman" w:hAnsi="Calibri" w:cs="Calibri"/>
                <w:sz w:val="22"/>
                <w:szCs w:val="22"/>
              </w:rPr>
              <w:lastRenderedPageBreak/>
              <w:t>дофаминергические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lastRenderedPageBreak/>
              <w:t>допамин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213.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добутамин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214.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норэпинефрин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215.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фенилэфрин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216.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эпинефрин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217.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C01CX</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кардиотонические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левосимендан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218.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C01D</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вазодилататоры для лечения заболеваний сердца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219.</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C01DA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органические нитраты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изосорбида динитрат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220.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изосорбида мононитрат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221.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нитроглицерин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подъязычные;</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сублингвальные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222.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C01E</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препараты для лечения заболеваний сердца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223.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C01AE</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простагландины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алпростадил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224.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C01EB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препараты для лечения заболеваний сердца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ивабрадин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225.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C02</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антигипертензивные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226.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C02A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антиадренергические средства центрального действия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227.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C02AB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метилдопа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метилдопа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228.</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C02AC</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агонисты имидазолиновых рецепторов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клонидин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229.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моксонидин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230.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C02C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антиадренергические средства периферического действия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231.</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C02CA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альфа-адреноблокаторы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доксазозин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232.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урапидил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 пролонгированного действия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233.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C02K</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антигипертензивные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234.</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C02KX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антигипертензивные средства для лечения легочной артериальной гипертензии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амбризентан </w:t>
            </w:r>
            <w:hyperlink w:anchor="P12634">
              <w:r w:rsidRPr="00357869">
                <w:rPr>
                  <w:rFonts w:ascii="Calibri" w:eastAsia="Times New Roman" w:hAnsi="Calibri" w:cs="Calibri"/>
                  <w:color w:val="0000FF"/>
                  <w:sz w:val="22"/>
                  <w:szCs w:val="22"/>
                </w:rPr>
                <w:t>&lt;2&gt;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235.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бозентан </w:t>
            </w:r>
            <w:hyperlink w:anchor="P12634">
              <w:r w:rsidRPr="00357869">
                <w:rPr>
                  <w:rFonts w:ascii="Calibri" w:eastAsia="Times New Roman" w:hAnsi="Calibri" w:cs="Calibri"/>
                  <w:color w:val="0000FF"/>
                  <w:sz w:val="22"/>
                  <w:szCs w:val="22"/>
                </w:rPr>
                <w:t>&lt;2&gt;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236.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мацитентан </w:t>
            </w:r>
            <w:hyperlink w:anchor="P12634">
              <w:r w:rsidRPr="00357869">
                <w:rPr>
                  <w:rFonts w:ascii="Calibri" w:eastAsia="Times New Roman" w:hAnsi="Calibri" w:cs="Calibri"/>
                  <w:color w:val="0000FF"/>
                  <w:sz w:val="22"/>
                  <w:szCs w:val="22"/>
                </w:rPr>
                <w:t>&lt;2&gt;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237.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риоцигуат </w:t>
            </w:r>
            <w:hyperlink w:anchor="P12634">
              <w:r w:rsidRPr="00357869">
                <w:rPr>
                  <w:rFonts w:ascii="Calibri" w:eastAsia="Times New Roman" w:hAnsi="Calibri" w:cs="Calibri"/>
                  <w:color w:val="0000FF"/>
                  <w:sz w:val="22"/>
                  <w:szCs w:val="22"/>
                </w:rPr>
                <w:t>&lt;2&gt;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238.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C03</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диуретики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239.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C03A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тиазидные диуретики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240.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C03AA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тиазиды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гидрохлоротиазид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241.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C03B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тиазидоподобные диуретики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242.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C03BA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сульфонамиды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индапамид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243.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C03C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"петлевые" диуретики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244.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C03CA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сульфонамиды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фуросемид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245.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C03D</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калийсберегающие диуретики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246.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C03DA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антагонисты альдостерона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спиронолактон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247.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C04</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периферические вазодилататоры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248.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C04A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периферические вазодилататоры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249.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C04AD</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пурина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пентоксифиллин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250.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C04</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периферические вазодилататоры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251.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C07</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бета-адреноблокаторы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252.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C07A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бета-адреноблокаторы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253.</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C07AA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неселективные бета-адреноблокаторы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пропранолол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254.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соталол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255.</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C07AB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селективные бета-</w:t>
            </w:r>
            <w:r w:rsidRPr="00357869">
              <w:rPr>
                <w:rFonts w:ascii="Calibri" w:eastAsia="Times New Roman" w:hAnsi="Calibri" w:cs="Calibri"/>
                <w:sz w:val="22"/>
                <w:szCs w:val="22"/>
              </w:rPr>
              <w:lastRenderedPageBreak/>
              <w:t>адреноблокаторы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lastRenderedPageBreak/>
              <w:t xml:space="preserve">атенолол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lastRenderedPageBreak/>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256.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бисопролол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257.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метопролол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258.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эсмолол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259.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C07AG</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альфа- и бета-адреноблокаторы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карведилол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260.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C08</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блокаторы кальциевых каналов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261.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C08C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селективные блокаторы кальциевых каналов с преимущественным действием на сосуды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262.</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C08CA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дигидропиридина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амлодипин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263.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нимодипин </w:t>
            </w:r>
            <w:hyperlink w:anchor="P12634">
              <w:r w:rsidRPr="00357869">
                <w:rPr>
                  <w:rFonts w:ascii="Calibri" w:eastAsia="Times New Roman" w:hAnsi="Calibri" w:cs="Calibri"/>
                  <w:color w:val="0000FF"/>
                  <w:sz w:val="22"/>
                  <w:szCs w:val="22"/>
                </w:rPr>
                <w:t>&lt;2&gt;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264.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нифедипин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265.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C08D</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селективные блокаторы кальциевых каналов с прямым действием на сердце</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266.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C08DA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фенилалкиламина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верапамил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267.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C09</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средства, действующие на ренин-ангиотензиновую систему</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268.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C09A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ингибиторы АПФ</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269.</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C09AA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ингибиторы АПФ</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каптоприл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270.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лизиноприл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271.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периндоприл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272.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рамиприл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273.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эналаприл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274.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C09C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антагонисты ангиотензина II</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275.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C09CA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антагонисты ангиотензина II</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лозартан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276.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C09DX</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антагонисты рецепторов ангиотензина II в комбинации с другими средствами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валсартан + сакубитрил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277.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C10</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гиполипидемические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278.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C10A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гиполипидемические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279.</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C10AA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ингибиторы ГМГ-КоА-редуктазы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аторвастатин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280.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симвастатин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281.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C10AB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фибраты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фенофибрат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282.</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C10AX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гиполипидемические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алирокумаб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283.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инклисиран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284.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эволокумаб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285.</w:t>
            </w:r>
          </w:p>
        </w:tc>
        <w:tc>
          <w:tcPr>
            <w:tcW w:w="1020" w:type="dxa"/>
          </w:tcPr>
          <w:p w:rsidR="00357869" w:rsidRPr="00357869" w:rsidRDefault="00357869" w:rsidP="00357869">
            <w:pPr>
              <w:adjustRightInd/>
              <w:ind w:firstLine="0"/>
              <w:jc w:val="center"/>
              <w:outlineLvl w:val="2"/>
              <w:rPr>
                <w:rFonts w:ascii="Calibri" w:eastAsia="Times New Roman" w:hAnsi="Calibri" w:cs="Calibri"/>
                <w:sz w:val="22"/>
                <w:szCs w:val="22"/>
              </w:rPr>
            </w:pPr>
            <w:r w:rsidRPr="00357869">
              <w:rPr>
                <w:rFonts w:ascii="Calibri" w:eastAsia="Times New Roman" w:hAnsi="Calibri" w:cs="Calibri"/>
                <w:sz w:val="22"/>
                <w:szCs w:val="22"/>
              </w:rPr>
              <w:t>D</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дерматологические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286.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D01</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противогрибковые препараты, применяемые в дерматологии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287.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D01A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противогрибковые препараты для местного применения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288.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D01AE</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прочие противогрибковые препараты для местного применения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салициловая кислота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наружного применения (спиртовой)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289.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D03</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лечения ран и язв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290.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D03A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способствующие нормальному рубцеванию</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291.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D03AX</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препараты, способствующие нормальному рубцеванию</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292.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D06</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антибиотики и противомикробные средства, применяемые в дерматологии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фактор роста эпидермальный</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293.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D06C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антибиотики в комбинации с противомикробными средствами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диоксометилтетрагидропиримидин + сульфадиметоксин + тримекаин + хлорамфеникол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мазь для наружного применения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294.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D07</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глюкокортикоиды, применяемые в дерматологии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295.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D07A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глюкокортикоиды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296.</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D07AC</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глюкокортикоиды с высокой активностью (группа III)</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мометазон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крем для наружного применения;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мазь для наружного применения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297.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бетаметазон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крем для наружного применения;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мазь для наружного применения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298.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D08</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антисептики и дезинфицирующие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299.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D08A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антисептики и дезинфицирующие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300.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D08AC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бигуаниды и амидины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хлоргексидин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местного применения;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местного и наружного применения;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наружного применения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301.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D08AG</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йода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повидон-йод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местного и наружного применения;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наружного применения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302.</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D08AX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антисептики и дезинфицирующие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водорода пероксид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местного и наружного применения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303.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калия перманганат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местного и наружного применения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304.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этанол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наружного применения;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наружного применения и приготовления лекарственных форм</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305.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D11</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дерматологические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306.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D11A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дерматологические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307.</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D11AH</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лечения дерматита, кроме глюкокортикоидов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пимекролимус</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крем для наружного применения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308.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дупилумаб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309.</w:t>
            </w:r>
          </w:p>
        </w:tc>
        <w:tc>
          <w:tcPr>
            <w:tcW w:w="1020" w:type="dxa"/>
          </w:tcPr>
          <w:p w:rsidR="00357869" w:rsidRPr="00357869" w:rsidRDefault="00357869" w:rsidP="00357869">
            <w:pPr>
              <w:adjustRightInd/>
              <w:ind w:firstLine="0"/>
              <w:jc w:val="center"/>
              <w:outlineLvl w:val="2"/>
              <w:rPr>
                <w:rFonts w:ascii="Calibri" w:eastAsia="Times New Roman" w:hAnsi="Calibri" w:cs="Calibri"/>
                <w:sz w:val="22"/>
                <w:szCs w:val="22"/>
              </w:rPr>
            </w:pPr>
            <w:r w:rsidRPr="00357869">
              <w:rPr>
                <w:rFonts w:ascii="Calibri" w:eastAsia="Times New Roman" w:hAnsi="Calibri" w:cs="Calibri"/>
                <w:sz w:val="22"/>
                <w:szCs w:val="22"/>
              </w:rPr>
              <w:t>G</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мочеполовая система и половые гормоны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310.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G01</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противомикробные препараты и антисептики, применяемые в гинекологии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311.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G01A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противомикробные препараты и антисептики, кроме комбинированных препаратов с глюкокортикоидами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312.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G01AA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антибактериальные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натамицин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суппозитории вагинальные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313.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G01AF</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имидазола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клотримазол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суппозитории вагинальные;</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вагинальные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314.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G02</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препараты, применяемые в гинекологии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315.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G02A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утеротонизирующие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316.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G02AB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алкалоиды спорыньи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метилэргометрин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и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317.</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G02AD</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простагландины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динопростон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гель интрацервикальный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318.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мизопростол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319.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G02C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препараты, применяемые в гинекологии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320.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G02CA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адреномиметики, токолитические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гексопреналин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321.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G02CB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ингибиторы пролактина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бромокриптин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322.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G02CX</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прочие препараты, применяемые в гинекологии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атозибан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323.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G03</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половые гормоны и модуляторы функции половых органов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324.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G03A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гормональные контрацептивы системного действия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325.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G03B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андрогены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326.</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G03BA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3-оксоандрост-4-ена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тестостерон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327.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тестостерон (смесь эфиров)</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внутримышечного введения (масляный)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328.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G03D</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гестагены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329.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G03DA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прегн-4-ена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прогестерон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330.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G03DB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прегнадиена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дидрогестерон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331.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G03DC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эстрена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норэтистерон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332.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G03G</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гонадотропины и другие стимуляторы овуляции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333.</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G03GA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гонадотропины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гонадотропин хорионический</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334.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корифоллитропин альфа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335.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фоллитропин альфа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336.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фоллитропин альфа + лутропин альфа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337.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G03GB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синтетические стимуляторы овуляции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кломифен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338.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G03H</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антиандрогены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339.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G03HA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антиандрогены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ципротерон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340.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G04</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применяемые в урологии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341.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G04B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применяемые в урологии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342.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G04BD</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средства для лечения учащенного мочеиспускания и недержания мочи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солифенацин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343.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G04C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лечения доброкачественной гиперплазии предстательной железы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344.</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G04CA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альфа-адреноблокаторы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алфузозин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с контролируемым высвобождением,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345.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тамсулозин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пленочной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с контролируемым высвобождением,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с пролонгированным высвобождением,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346.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G04CB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ингибиторы тестостерон-5-альфа-редуктазы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финастерид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347.</w:t>
            </w:r>
          </w:p>
        </w:tc>
        <w:tc>
          <w:tcPr>
            <w:tcW w:w="1020" w:type="dxa"/>
          </w:tcPr>
          <w:p w:rsidR="00357869" w:rsidRPr="00357869" w:rsidRDefault="00357869" w:rsidP="00357869">
            <w:pPr>
              <w:adjustRightInd/>
              <w:ind w:firstLine="0"/>
              <w:jc w:val="center"/>
              <w:outlineLvl w:val="2"/>
              <w:rPr>
                <w:rFonts w:ascii="Calibri" w:eastAsia="Times New Roman" w:hAnsi="Calibri" w:cs="Calibri"/>
                <w:sz w:val="22"/>
                <w:szCs w:val="22"/>
              </w:rPr>
            </w:pPr>
            <w:r w:rsidRPr="00357869">
              <w:rPr>
                <w:rFonts w:ascii="Calibri" w:eastAsia="Times New Roman" w:hAnsi="Calibri" w:cs="Calibri"/>
                <w:sz w:val="22"/>
                <w:szCs w:val="22"/>
              </w:rPr>
              <w:t>H</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гормональные препараты системного действия, кроме половых гормонов и инсулинов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348.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H01</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гормоны гипофиза и гипоталамуса и их аналоги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349.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H01A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гормоны передней доли гипофиза и их аналоги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350.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H01AC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соматропин и его агонисты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соматропин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351.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H01AX</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гормоны передней доли гипофиза и их аналоги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пэгвисомант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352.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H01B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гормоны задней доли гипофиза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353.</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H01BA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вазопрессин и его аналоги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десмопрессин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354.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терлипрессин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355.</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H01BB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окситоцин и его аналоги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окситоцин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раствор для инъекций и местного </w:t>
            </w:r>
            <w:r w:rsidRPr="00357869">
              <w:rPr>
                <w:rFonts w:ascii="Calibri" w:eastAsia="Times New Roman" w:hAnsi="Calibri" w:cs="Calibri"/>
                <w:sz w:val="22"/>
                <w:szCs w:val="22"/>
              </w:rPr>
              <w:lastRenderedPageBreak/>
              <w:t>применения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356.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карбетоцин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357.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H01C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гормоны гипоталамуса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358.</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H01CB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соматостатин и аналоги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ланреотид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гель для подкожного введения пролонгированного действия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359.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октреотид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инфузий и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360.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пасиреотид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361.</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H01CC</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антигонадотропин-рилизинг гормоны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ганиреликс</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362.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цетрореликс</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363.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H02</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кортикостероиды системного действия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364.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H02A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кортикостероиды системного действия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365.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H02AA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минералокортикоиды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флудрокортизон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366.</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H02AB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глюкокортикоиды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гидрокортизон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367.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дексаметазон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368.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метилпреднизолон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369.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преднизолон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370.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H03</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препараты для лечения </w:t>
            </w:r>
            <w:r w:rsidRPr="00357869">
              <w:rPr>
                <w:rFonts w:ascii="Calibri" w:eastAsia="Times New Roman" w:hAnsi="Calibri" w:cs="Calibri"/>
                <w:sz w:val="22"/>
                <w:szCs w:val="22"/>
              </w:rPr>
              <w:lastRenderedPageBreak/>
              <w:t>заболеваний щитовидной железы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371.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H03A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щитовидной железы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372.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H03AA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гормоны щитовидной железы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левотироксин натрия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373.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H03B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антитиреоидные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374.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H03BB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серосодержащие производные имидазола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тиамазол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375.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H03C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йода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376.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H03CA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йода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калия йодид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377.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H04</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гормоны поджелудочной железы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378.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H04A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гормоны, расщепляющие гликоген</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379.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H04AA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гормоны, расщепляющие гликоген</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глюкагон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380.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H05</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регулирующие обмен кальция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381.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H05A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паратиреоидные гормоны и их аналоги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382.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H05AA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паратиреоидные гормоны и их аналоги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терипаратид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383.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H05B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антипаратиреоидные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384.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H05BA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кальцитонина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кальцитонин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385.</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H05BX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прочие антипаратиреоидные </w:t>
            </w:r>
            <w:r w:rsidRPr="00357869">
              <w:rPr>
                <w:rFonts w:ascii="Calibri" w:eastAsia="Times New Roman" w:hAnsi="Calibri" w:cs="Calibri"/>
                <w:sz w:val="22"/>
                <w:szCs w:val="22"/>
              </w:rPr>
              <w:lastRenderedPageBreak/>
              <w:t>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lastRenderedPageBreak/>
              <w:t>парикальцитол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386.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цинакалцет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387.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этелкальцетид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388.</w:t>
            </w:r>
          </w:p>
        </w:tc>
        <w:tc>
          <w:tcPr>
            <w:tcW w:w="1020" w:type="dxa"/>
          </w:tcPr>
          <w:p w:rsidR="00357869" w:rsidRPr="00357869" w:rsidRDefault="00357869" w:rsidP="00357869">
            <w:pPr>
              <w:adjustRightInd/>
              <w:ind w:firstLine="0"/>
              <w:jc w:val="center"/>
              <w:outlineLvl w:val="2"/>
              <w:rPr>
                <w:rFonts w:ascii="Calibri" w:eastAsia="Times New Roman" w:hAnsi="Calibri" w:cs="Calibri"/>
                <w:sz w:val="22"/>
                <w:szCs w:val="22"/>
              </w:rPr>
            </w:pPr>
            <w:r w:rsidRPr="00357869">
              <w:rPr>
                <w:rFonts w:ascii="Calibri" w:eastAsia="Times New Roman" w:hAnsi="Calibri" w:cs="Calibri"/>
                <w:sz w:val="22"/>
                <w:szCs w:val="22"/>
              </w:rPr>
              <w:t>J</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противомикробные препараты системного действия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389.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антибактериальные препараты системного действия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390.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тетрациклины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391.</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J01AA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тетрациклины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доксициклин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диспергируемые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392.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тигециклин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393.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амфениколы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394.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J01BA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амфениколы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хлорамфеникол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395.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бета-лактамные антибактериальные препараты: пенициллины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396.</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J01CA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пенициллины широкого спектра действия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амоксициллин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диспергируемые;</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397.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ампициллин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398.</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J01CE</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пенициллины, чувствительные к бета-лактамазам</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бензатина бензилпенициллин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суспензии для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399.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бензилпенициллин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400.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J01CF</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пенициллины, устойчивые к бета-лактамазам</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оксациллин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401.</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J01CR</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комбинации пенициллинов, включая комбинации с ингибиторами бета-лактамаз</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амоксициллин + клавулановая кислота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диспергируемые;</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с модифицированным высвобождением,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402.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ампициллин + сульбактам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внутривенного и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403.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J01D</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бета-лактамные антибактериальные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404.</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J01DB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цефалоспорины I поколения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цефазолин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внутривенного и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405.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цефалексин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406.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J01DC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цефалоспорины II поколения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цефуроксим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407.</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J01DD</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цефалоспорины III поколения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цефотаксим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408.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цефотаксим + [сульбактам]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внутривенного и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409.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цефтазидим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410.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цефтриаксон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411.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цефоперазон + [сульбактам]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внутривенного и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412.</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J01DE</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цефалоспорины IV поколения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цефепим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413.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цефепим + [сульбактам]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внутривенного и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414.</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J01DH</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карбапенемы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биапенем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415.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имипенем + циластатин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416.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меропенем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порошок для приготовления раствора для внутривенного </w:t>
            </w:r>
            <w:r w:rsidRPr="00357869">
              <w:rPr>
                <w:rFonts w:ascii="Calibri" w:eastAsia="Times New Roman" w:hAnsi="Calibri" w:cs="Calibri"/>
                <w:sz w:val="22"/>
                <w:szCs w:val="22"/>
              </w:rPr>
              <w:lastRenderedPageBreak/>
              <w:t>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417.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эртапенем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418.</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J01DI</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цефалоспорины и пенемы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цефтаролина фосамид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концентрата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419.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цефтазидим + (авибактам)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концентрата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420.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цефтолозан + (тазобактам)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концентрата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421.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J01E</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сульфаниламиды и триметоприм</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422.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J01EE</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комбинированные препараты сульфаниламидов и триметоприма, включая производные</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ко-тримоксазол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423.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J01F</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макролиды, линкозамиды и стрептограмины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424.</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J01FA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макролиды</w:t>
            </w:r>
          </w:p>
        </w:tc>
        <w:tc>
          <w:tcPr>
            <w:tcW w:w="453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азитромицин </w:t>
            </w:r>
            <w:hyperlink w:anchor="P12633">
              <w:r w:rsidRPr="00357869">
                <w:rPr>
                  <w:rFonts w:ascii="Calibri" w:eastAsia="Times New Roman" w:hAnsi="Calibri" w:cs="Calibri"/>
                  <w:color w:val="0000FF"/>
                  <w:sz w:val="22"/>
                  <w:szCs w:val="22"/>
                </w:rPr>
                <w:t>&lt;1&gt;</w:t>
              </w:r>
            </w:hyperlink>
            <w:r w:rsidRPr="00357869">
              <w:rPr>
                <w:rFonts w:ascii="Calibri" w:eastAsia="Times New Roman" w:hAnsi="Calibri" w:cs="Calibri"/>
                <w:sz w:val="22"/>
                <w:szCs w:val="22"/>
              </w:rPr>
              <w:t xml:space="preserve">,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суспензии для приема внутрь;</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суспензии для приема внутрь (для детей)</w:t>
            </w:r>
          </w:p>
        </w:tc>
      </w:tr>
      <w:tr w:rsidR="00357869" w:rsidRPr="00357869" w:rsidTr="00357869">
        <w:tc>
          <w:tcPr>
            <w:tcW w:w="907"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суспензии пролонгированного действия для приема внутрь;</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lastRenderedPageBreak/>
              <w:t>таблетки диспергируемые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425.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джозамицин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диспергируемые;</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426.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кларитромицин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427.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J01FF</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линкозамиды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клиндамицин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428.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J01G</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аминогликозиды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429.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J01GA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стрептомицины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стрептомицин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430.</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J01GB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аминогликозиды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амикацин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внутривенного и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431.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гентамицин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капли глазные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432.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канамицин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433.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тобрамицин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капли глазные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434.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J01M</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антибактериальные препараты, </w:t>
            </w:r>
            <w:r w:rsidRPr="00357869">
              <w:rPr>
                <w:rFonts w:ascii="Calibri" w:eastAsia="Times New Roman" w:hAnsi="Calibri" w:cs="Calibri"/>
                <w:sz w:val="22"/>
                <w:szCs w:val="22"/>
              </w:rPr>
              <w:lastRenderedPageBreak/>
              <w:t>производные хинолона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435.</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J01MA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фторхинолоны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левофлоксацин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436.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ломефлоксацин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437.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моксифлоксацин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438.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офлоксацин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439.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спарфлоксацин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440.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ципрофлоксацин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441.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J01X</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антибактериальные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442.</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J01XA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антибиотики гликопептидной структуры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ванкомицин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инфузий и приема внутрь</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443.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телаванцин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444.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J01XB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полимиксины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полимиксин B</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445.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J01XD</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имидазола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метронидазол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446.</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J01XX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прочие антибактериальные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линезолид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447.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тедизолид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448.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даптомицин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449.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фосфомицин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450.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J02</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противогрибковые препараты системного действия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451.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J02A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противогрибковые препараты системного действия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452.</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J02AA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антибиотики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нистатин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453.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амфотерицин B</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454.</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J02AC</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триазола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вориконазол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таблетки, покрытые пленочной </w:t>
            </w:r>
            <w:r w:rsidRPr="00357869">
              <w:rPr>
                <w:rFonts w:ascii="Calibri" w:eastAsia="Times New Roman" w:hAnsi="Calibri" w:cs="Calibri"/>
                <w:sz w:val="22"/>
                <w:szCs w:val="22"/>
              </w:rPr>
              <w:lastRenderedPageBreak/>
              <w:t>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455.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позаконазол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суспензия для приема внутрь</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456.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флуконазол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457.</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J02AX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противогрибковые препараты системного действия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каспофунгин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458.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микафунгин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459.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J04</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активные в отношении микобактерий</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460.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J04A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противотуберкулезные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461.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J04AA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аминосалициловая кислота и ее производные</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аминосалициловая кислота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кишечнорастворимой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462.</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J04AB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антибиотики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рифабутин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463.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капреомицин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внутривенного и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464.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рифампицин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465.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циклосерин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466.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J04AC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гидразиды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изониазид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467.</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J04AD</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тиокарбамида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протионамид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468.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этионамид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469.</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J04AK</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противотуберкулезные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бедаквилин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470.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деламанид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471.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пиразинамид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472.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теризидон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473.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тиоуреидоиминометилпиридиния перхлорат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474.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этамбутол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475.</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J04AM</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комбинированные противотуберкулезные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изониазид + ломефлоксацин + пиразинамид + этамбутол + пиридоксин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476.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изониазид + пиразинамид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477.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изониазид + пиразинамид + рифампицин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диспергируемые;</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478.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изониазид + пиразинамид + рифампицин + </w:t>
            </w:r>
            <w:r w:rsidRPr="00357869">
              <w:rPr>
                <w:rFonts w:ascii="Calibri" w:eastAsia="Times New Roman" w:hAnsi="Calibri" w:cs="Calibri"/>
                <w:sz w:val="22"/>
                <w:szCs w:val="22"/>
              </w:rPr>
              <w:lastRenderedPageBreak/>
              <w:t xml:space="preserve">этамбутол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lastRenderedPageBreak/>
              <w:t xml:space="preserve">таблетки, покрытые пленочной </w:t>
            </w:r>
            <w:r w:rsidRPr="00357869">
              <w:rPr>
                <w:rFonts w:ascii="Calibri" w:eastAsia="Times New Roman" w:hAnsi="Calibri" w:cs="Calibri"/>
                <w:sz w:val="22"/>
                <w:szCs w:val="22"/>
              </w:rPr>
              <w:lastRenderedPageBreak/>
              <w:t>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479.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изониазид + пиразинамид + рифампицин + этамбутол + пиридоксин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480.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изониазид + рифампицин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481.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изониазид + этамбутол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482.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ломефлоксацин + пиразинамид + протионамид + этамбутол + пиридоксин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483.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J04B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противолепрозные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484.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J04BA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противолепрозные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дапсон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485.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J05</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противовирусные препараты системного действия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486.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J05A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противовирусные препараты прямого действия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487.</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J05AB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нуклеозиды и нуклеотиды, кроме ингибиторов обратной транскриптазы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ацикловир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488.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валганцикловир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489.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ганцикловир</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490.</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J05AE</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ингибиторы ВИЧ-протеаз</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атазанавир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491.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атазанавир + ритонавир</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таблетки, покрытые пленочной </w:t>
            </w:r>
            <w:r w:rsidRPr="00357869">
              <w:rPr>
                <w:rFonts w:ascii="Calibri" w:eastAsia="Times New Roman" w:hAnsi="Calibri" w:cs="Calibri"/>
                <w:sz w:val="22"/>
                <w:szCs w:val="22"/>
              </w:rPr>
              <w:lastRenderedPageBreak/>
              <w:t>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492.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дарунавир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493.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нарлапревир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494.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нирматрелвир</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495.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нирматрелвир + ритонавир</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496.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ритонавир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497.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саквинавир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498.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фосампренавир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499.</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J05AF</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нуклеозиды и нуклеотиды - ингибиторы обратной транскриптазы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абакавир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500.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диданозин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 кишечнорастворимые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501.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зидовудин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502.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ламивудин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503.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ставудин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504.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телбивудин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505.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тенофовир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506.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тенофовира алафенамид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507.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фосфазид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508.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эмтрицитабин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509.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энтекавир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510.</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J05AG</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ненуклеозидные ингибиторы обратной транскриптазы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невирапин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511.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доравирин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512.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элсульфавирин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513.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этравирин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514.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эфавиренз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515.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J05AH</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ингибиторы нейроаминидазы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осельтамивир</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516.</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J05AP</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прочие противовирусные препараты для лечения гепатита C</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дасабувир; омбитасвир + паритапревир + ритонавир</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таблеток набор</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517.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велпатасвир + софосбувир</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518.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глекапревир + пибрентасвир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519.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даклатасвир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520.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рибавирин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521.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софосбувир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522.</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J05AR</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комбинированные противовирусные препараты для лечения ВИЧ-инфекции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абакавир + ламивудин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523.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абакавир + ламивудин + зидовудин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524.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биктегравир + тенофовир алафенамид + эмтрицитабин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525.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доравирин + ламивудин + тенофовир</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526.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зидовудин + ламивудин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527.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кобицистат + тенофовир алафенамид + элвитегравир + эмтрицитабин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528.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ритонавир</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529.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ламивудин + фосфазид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530.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лопинавир + ритонавир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приема внутрь;</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531.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рилпивирин + тенофовир + эмтрицитабин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532.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тенофовир + элсульфавирин + эмтрицитабин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533.</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J05AX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прочие противовирусные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долутегравир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534.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булевиртид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535.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гразопревир + элбасвир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536.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имидазолилэтанамид пентандиовой кислоты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537.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кагоцел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538.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ремдесивир</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539.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ралтегравир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540.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маравирок</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541.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молнуприравир</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542.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умифеновир</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543.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фавипиравир</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544.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J06</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иммунные сыворотки и иммуноглобулины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545.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J06A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иммунные сыворотки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546.</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J06AA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иммунные сыворотки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антитоксин яда гадюки обыкновенной</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547.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антитоксин ботулинический типа A, анатоксин ботулинический типа B, анатоксин ботулинический типа E</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548.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антитоксин гангренозный</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549.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антитоксин дифтерийный</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внутримышечного и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550.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антитоксин столбнячный</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551.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J06B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иммуноглобулины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552.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J06BA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иммуноглобулины нормальные человеческие</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иммуноглобулин человека нормальный</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553.</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J06BB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специфические иммуноглобулины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иммуноглобулин антирабический</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554.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иммуноглобулин против клещевого энцефалита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555.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иммуноглобулин человека противостолбнячный</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556.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иммуноглобулин человека антирезус RHO (D)</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557.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иммуноглобулин человека противостафилококковый</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558.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паливизумаб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559.</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J07</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вакцины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вакцины в соответствии с национальным календарем профилактических прививок и календарем профилактических прививок по эпидемическим показаниям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560.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вакцины для профилактики новой коронавирусной инфекции COVID-19</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561.</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J07AM</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противостолбнячные вакцины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анатоксин дифтерийно-столбнячный</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суспензия для внутримышечного введения;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суспензия для внутримышечного и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562.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анатоксин столбнячный</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суспензия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563.</w:t>
            </w:r>
          </w:p>
        </w:tc>
        <w:tc>
          <w:tcPr>
            <w:tcW w:w="1020" w:type="dxa"/>
          </w:tcPr>
          <w:p w:rsidR="00357869" w:rsidRPr="00357869" w:rsidRDefault="00357869" w:rsidP="00357869">
            <w:pPr>
              <w:adjustRightInd/>
              <w:ind w:firstLine="0"/>
              <w:jc w:val="center"/>
              <w:outlineLvl w:val="2"/>
              <w:rPr>
                <w:rFonts w:ascii="Calibri" w:eastAsia="Times New Roman" w:hAnsi="Calibri" w:cs="Calibri"/>
                <w:sz w:val="22"/>
                <w:szCs w:val="22"/>
              </w:rPr>
            </w:pPr>
            <w:r w:rsidRPr="00357869">
              <w:rPr>
                <w:rFonts w:ascii="Calibri" w:eastAsia="Times New Roman" w:hAnsi="Calibri" w:cs="Calibri"/>
                <w:sz w:val="22"/>
                <w:szCs w:val="22"/>
              </w:rPr>
              <w:t>L</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противоопухолевые препараты и иммуномодуляторы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564.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противоопухолевые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565.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алкилирующие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566.</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L01AA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аналоги азотистого иприта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бендамустин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концентрата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567.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ифосфамид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568.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мелфалан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569.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хлорамбуцил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570.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циклофосфамид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сахарной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571.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L01AB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алкилсульфонаты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бусульфан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572.</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L01AD</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нитрозомочевины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ломустин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573.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кармустин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574.</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L01AX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алкилирующие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дакарбазин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575.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темозоломид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576.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антиметаболиты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577.</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L01BA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аналоги фолиевой кислоты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метотрексат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578.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пеметрексед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лиофилизат для приготовления </w:t>
            </w:r>
            <w:r w:rsidRPr="00357869">
              <w:rPr>
                <w:rFonts w:ascii="Calibri" w:eastAsia="Times New Roman" w:hAnsi="Calibri" w:cs="Calibri"/>
                <w:sz w:val="22"/>
                <w:szCs w:val="22"/>
              </w:rPr>
              <w:lastRenderedPageBreak/>
              <w:t>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579.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ралтитрексид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580.</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L01BB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аналоги пурина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меркаптопурин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581.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неларабин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582.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флударабин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583.</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L01BC</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аналоги пиримидина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азацитидин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суспензии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584.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гемцитабин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585.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капецитабин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586.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фторурацил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внутрисосудистого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587.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цитарабин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588.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алкалоиды растительного происхождения и другие природные вещества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589.</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L01CA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алкалоиды барвинка и их аналоги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винорелбин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590.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винбластин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591.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винкристин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592.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L01CB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подофиллотоксина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этопозид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593.</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L01CD</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таксаны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доцетаксел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594.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кабазитаксел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595.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паклитаксел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596.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L01D</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противоопухолевые антибиотики и родственные соединения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597.</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L01DB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антрациклины и родственные соединения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идарубицин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598.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даунорубицин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599.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доксорубицин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600.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митоксантрон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601.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эпирубицин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внутривенного и внутриполостного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602.</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L01DC</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противоопухолевые антибиотики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блеомицин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603.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иксабепилон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604.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митомицин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605.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L01EL</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ингибиторы тирозинкиназы брутона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занубрутиниб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606.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L01X</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противоопухолевые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607.</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L01XA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платины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карбоплатин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608.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оксалиплатин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609.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цисплатин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610.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L01XB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метилгидразины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прокарбазин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611.</w:t>
            </w:r>
          </w:p>
        </w:tc>
        <w:tc>
          <w:tcPr>
            <w:tcW w:w="1020" w:type="dxa"/>
            <w:vMerge w:val="restart"/>
            <w:tcBorders>
              <w:bottom w:val="nil"/>
            </w:tcBorders>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L01XC</w:t>
            </w:r>
          </w:p>
        </w:tc>
        <w:tc>
          <w:tcPr>
            <w:tcW w:w="3515" w:type="dxa"/>
            <w:vMerge w:val="restart"/>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моноклональные антитела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авелумаб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612.</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атезолизумаб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613.</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бевацизумаб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614.</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блинатумомаб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концентрата для приготовления раствора для инфузий;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лиофилизат для приготовления </w:t>
            </w:r>
            <w:r w:rsidRPr="00357869">
              <w:rPr>
                <w:rFonts w:ascii="Calibri" w:eastAsia="Times New Roman" w:hAnsi="Calibri" w:cs="Calibri"/>
                <w:sz w:val="22"/>
                <w:szCs w:val="22"/>
              </w:rPr>
              <w:lastRenderedPageBreak/>
              <w:t>концентрата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615.</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брентуксимаб ведотин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концентрата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616.</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даратумумаб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 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617.</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дурвалумаб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618.</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изатуксимаб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619.</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инотузумаб озогамицин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концентрата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620.</w:t>
            </w:r>
          </w:p>
        </w:tc>
        <w:tc>
          <w:tcPr>
            <w:tcW w:w="1020" w:type="dxa"/>
            <w:vMerge w:val="restart"/>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val="restart"/>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ипилимумаб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621.</w:t>
            </w:r>
          </w:p>
        </w:tc>
        <w:tc>
          <w:tcPr>
            <w:tcW w:w="1020"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ниволумаб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622.</w:t>
            </w:r>
          </w:p>
        </w:tc>
        <w:tc>
          <w:tcPr>
            <w:tcW w:w="1020"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обинутузумаб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623.</w:t>
            </w:r>
          </w:p>
        </w:tc>
        <w:tc>
          <w:tcPr>
            <w:tcW w:w="1020"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панитумаб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624.</w:t>
            </w:r>
          </w:p>
        </w:tc>
        <w:tc>
          <w:tcPr>
            <w:tcW w:w="1020"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пембролизумаб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625.</w:t>
            </w:r>
          </w:p>
        </w:tc>
        <w:tc>
          <w:tcPr>
            <w:tcW w:w="1020"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пертузумаб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626.</w:t>
            </w:r>
          </w:p>
        </w:tc>
        <w:tc>
          <w:tcPr>
            <w:tcW w:w="1020"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полатузумаб ведотин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концентрата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627.</w:t>
            </w:r>
          </w:p>
        </w:tc>
        <w:tc>
          <w:tcPr>
            <w:tcW w:w="1020"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пролголимаб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628.</w:t>
            </w:r>
          </w:p>
        </w:tc>
        <w:tc>
          <w:tcPr>
            <w:tcW w:w="1020"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рамуцирумаб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629.</w:t>
            </w:r>
          </w:p>
        </w:tc>
        <w:tc>
          <w:tcPr>
            <w:tcW w:w="1020"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ритуксимаб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630.</w:t>
            </w:r>
          </w:p>
        </w:tc>
        <w:tc>
          <w:tcPr>
            <w:tcW w:w="1020"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трастузумаб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631.</w:t>
            </w:r>
          </w:p>
        </w:tc>
        <w:tc>
          <w:tcPr>
            <w:tcW w:w="1020" w:type="dxa"/>
            <w:vMerge w:val="restart"/>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val="restart"/>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трастузумаб эмтанзин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концентрата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632.</w:t>
            </w:r>
          </w:p>
        </w:tc>
        <w:tc>
          <w:tcPr>
            <w:tcW w:w="1020"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цетуксимаб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633.</w:t>
            </w:r>
          </w:p>
        </w:tc>
        <w:tc>
          <w:tcPr>
            <w:tcW w:w="1020"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элотузумаб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концентрата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634.</w:t>
            </w:r>
          </w:p>
        </w:tc>
        <w:tc>
          <w:tcPr>
            <w:tcW w:w="1020" w:type="dxa"/>
            <w:vMerge w:val="restart"/>
            <w:tcBorders>
              <w:bottom w:val="nil"/>
            </w:tcBorders>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L01XE</w:t>
            </w:r>
          </w:p>
        </w:tc>
        <w:tc>
          <w:tcPr>
            <w:tcW w:w="3515" w:type="dxa"/>
            <w:vMerge w:val="restart"/>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ингибиторы протеинкиназы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абемациклиб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635.</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акалабрутиниб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636.</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акситиниб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637.</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алектиниб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638.</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афатиниб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639.</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бозутиниб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640.</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вандетаниб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641.</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вемурафениб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642.</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гефитиниб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643.</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дабрафениб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644.</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дазатиниб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645.</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ибрутиниб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646.</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иматиниб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647.</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кабозантиниб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648.</w:t>
            </w:r>
          </w:p>
        </w:tc>
        <w:tc>
          <w:tcPr>
            <w:tcW w:w="1020" w:type="dxa"/>
            <w:vMerge w:val="restart"/>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val="restart"/>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кобиметиниб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649.</w:t>
            </w:r>
          </w:p>
        </w:tc>
        <w:tc>
          <w:tcPr>
            <w:tcW w:w="1020"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кризотиниб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650.</w:t>
            </w:r>
          </w:p>
        </w:tc>
        <w:tc>
          <w:tcPr>
            <w:tcW w:w="1020"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лапатиниб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651.</w:t>
            </w:r>
          </w:p>
        </w:tc>
        <w:tc>
          <w:tcPr>
            <w:tcW w:w="1020"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ленватиниб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652.</w:t>
            </w:r>
          </w:p>
        </w:tc>
        <w:tc>
          <w:tcPr>
            <w:tcW w:w="1020"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мидостаурин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653.</w:t>
            </w:r>
          </w:p>
        </w:tc>
        <w:tc>
          <w:tcPr>
            <w:tcW w:w="1020"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нилотиниб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654.</w:t>
            </w:r>
          </w:p>
        </w:tc>
        <w:tc>
          <w:tcPr>
            <w:tcW w:w="1020"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нинтеданиб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 мягкие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655.</w:t>
            </w:r>
          </w:p>
        </w:tc>
        <w:tc>
          <w:tcPr>
            <w:tcW w:w="1020"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осимертиниб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656.</w:t>
            </w:r>
          </w:p>
        </w:tc>
        <w:tc>
          <w:tcPr>
            <w:tcW w:w="1020"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пазопаниб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657.</w:t>
            </w:r>
          </w:p>
        </w:tc>
        <w:tc>
          <w:tcPr>
            <w:tcW w:w="1020"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палбоциклиб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658.</w:t>
            </w:r>
          </w:p>
        </w:tc>
        <w:tc>
          <w:tcPr>
            <w:tcW w:w="1020"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регорафениб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659.</w:t>
            </w:r>
          </w:p>
        </w:tc>
        <w:tc>
          <w:tcPr>
            <w:tcW w:w="1020"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рибоциклиб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660.</w:t>
            </w:r>
          </w:p>
        </w:tc>
        <w:tc>
          <w:tcPr>
            <w:tcW w:w="1020"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руксолитиниб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661.</w:t>
            </w:r>
          </w:p>
        </w:tc>
        <w:tc>
          <w:tcPr>
            <w:tcW w:w="1020" w:type="dxa"/>
            <w:vMerge w:val="restart"/>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val="restart"/>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сорафениб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662.</w:t>
            </w:r>
          </w:p>
        </w:tc>
        <w:tc>
          <w:tcPr>
            <w:tcW w:w="1020"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сунитиниб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663.</w:t>
            </w:r>
          </w:p>
        </w:tc>
        <w:tc>
          <w:tcPr>
            <w:tcW w:w="1020"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траметиниб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664.</w:t>
            </w:r>
          </w:p>
        </w:tc>
        <w:tc>
          <w:tcPr>
            <w:tcW w:w="1020"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церитиниб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665.</w:t>
            </w:r>
          </w:p>
        </w:tc>
        <w:tc>
          <w:tcPr>
            <w:tcW w:w="1020"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эрлотиниб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666.</w:t>
            </w:r>
          </w:p>
        </w:tc>
        <w:tc>
          <w:tcPr>
            <w:tcW w:w="1020" w:type="dxa"/>
            <w:vMerge w:val="restart"/>
            <w:tcBorders>
              <w:bottom w:val="nil"/>
            </w:tcBorders>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L01XX</w:t>
            </w:r>
          </w:p>
        </w:tc>
        <w:tc>
          <w:tcPr>
            <w:tcW w:w="3515" w:type="dxa"/>
            <w:vMerge w:val="restart"/>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прочие противоопухолевые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алпелисиб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667.</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аспарагиназа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внутривенного и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668.</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афлиберцепт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669.</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венетоклакс</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670.</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бортезомид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671.</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висмодегиб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672.</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гидроксикарбамид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673.</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иксазомиб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674.</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иринотекан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675.</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карфилзомиб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676.</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митотан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677.</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олапариб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678.</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пэгаспаргаза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лиофилизат для приготовления раствора для внутримышечного </w:t>
            </w:r>
            <w:r w:rsidRPr="00357869">
              <w:rPr>
                <w:rFonts w:ascii="Calibri" w:eastAsia="Times New Roman" w:hAnsi="Calibri" w:cs="Calibri"/>
                <w:sz w:val="22"/>
                <w:szCs w:val="22"/>
              </w:rPr>
              <w:lastRenderedPageBreak/>
              <w:t>введения и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679.</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талазопариб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680.</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третиноин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681.</w:t>
            </w:r>
          </w:p>
        </w:tc>
        <w:tc>
          <w:tcPr>
            <w:tcW w:w="1020" w:type="dxa"/>
            <w:vMerge w:val="restart"/>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val="restart"/>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фактор некроза опухоли альфа-1 (тимозин рекомбинантный)</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682.</w:t>
            </w:r>
          </w:p>
        </w:tc>
        <w:tc>
          <w:tcPr>
            <w:tcW w:w="1020"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эрибулин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683.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L01XY</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комбинированные противоопухолевые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нурулимаб + пролголимаб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684.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L02</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противоопухолевые гормональные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685.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L02A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гормоны и родственные соединения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686.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L02AB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гестагены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медроксипрогестерон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687.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L02AE</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аналоги гонадотропин-рилизинг гормона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бусерелин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суспензии для внутримышечного введения пролонгированного действия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688.</w:t>
            </w:r>
          </w:p>
        </w:tc>
        <w:tc>
          <w:tcPr>
            <w:tcW w:w="1020" w:type="dxa"/>
            <w:vMerge w:val="restart"/>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лейпрорелин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суспензии для внутримышечного и подкожного введения пролонгированного действия;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суспензии для подкожного введения пролонгированного действия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689.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гозерелин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имплантат;</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капсула для подкожного введения пролонгированного действия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690.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трипторелин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суспензии для внутримышечного введения пролонгированного действия;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суспензии для внутримышечного и подкожного введения пролонгированного действия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691.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L02B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антагонисты гормонов и родственные соединения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692.</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L02BA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антиэстрогены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тамоксифен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693.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фулвестрант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694.</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L02BB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антиандрогены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апалутамид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695.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бикалутамид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696.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флутамид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697.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энзалутамид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698.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L02BG</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ингибиторы ароматазы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анастрозол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таблетки, покрытые пленочной </w:t>
            </w:r>
            <w:r w:rsidRPr="00357869">
              <w:rPr>
                <w:rFonts w:ascii="Calibri" w:eastAsia="Times New Roman" w:hAnsi="Calibri" w:cs="Calibri"/>
                <w:sz w:val="22"/>
                <w:szCs w:val="22"/>
              </w:rPr>
              <w:lastRenderedPageBreak/>
              <w:t>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699.</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L02BX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антагонисты гормонов и родственные соединения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абиратерон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700.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дегареликс</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701.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L03</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иммуностимуляторы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702.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L03A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иммуностимуляторы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703.</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L03AA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колониестимулирующие факторы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филграстим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704.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эмпэгфилграстим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705.</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L03AB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интерфероны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интерферон альфа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и подкожного введения;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суппозитории ректальные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706.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интерферон бета-1a</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707.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интерферон бета-1b</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708.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интерферон гамма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внутримышечного и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709.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пэгинтерферон альфа-2a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710.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пэгинтерферон альфа-2b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711.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пэгинтерферон бета-1a</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712.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сампэгинтерферон бета-1а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713.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цепэгинтерферон альфа-2b </w:t>
            </w:r>
            <w:hyperlink w:anchor="P12635">
              <w:r w:rsidRPr="00357869">
                <w:rPr>
                  <w:rFonts w:ascii="Calibri" w:eastAsia="Times New Roman" w:hAnsi="Calibri" w:cs="Calibri"/>
                  <w:color w:val="0000FF"/>
                  <w:sz w:val="22"/>
                  <w:szCs w:val="22"/>
                </w:rPr>
                <w:t>&lt;3&gt;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714.</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L03AX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иммуностимуляторы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азоксимера бромид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715.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вакцина для лечения рака мочевого пузыря БЦЖ</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внутрипузырного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716.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глатирамера ацетат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717.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глутамил-цистеинил-глицин динатрия</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718.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меглюмина акридонацетат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кишечнорастворимой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719.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тилорон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720.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L04</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иммунодепрессанты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721.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L04A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иммунодепрессанты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722.</w:t>
            </w:r>
          </w:p>
        </w:tc>
        <w:tc>
          <w:tcPr>
            <w:tcW w:w="1020" w:type="dxa"/>
            <w:vMerge w:val="restart"/>
            <w:tcBorders>
              <w:bottom w:val="nil"/>
            </w:tcBorders>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L04AA</w:t>
            </w:r>
          </w:p>
        </w:tc>
        <w:tc>
          <w:tcPr>
            <w:tcW w:w="3515" w:type="dxa"/>
            <w:vMerge w:val="restart"/>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селективные иммунодепрессанты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абатацепт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723.</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алемтузумаб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724.</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анифролумаб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725.</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апремиласт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таблетки, покрытые пленочной </w:t>
            </w:r>
            <w:r w:rsidRPr="00357869">
              <w:rPr>
                <w:rFonts w:ascii="Calibri" w:eastAsia="Times New Roman" w:hAnsi="Calibri" w:cs="Calibri"/>
                <w:sz w:val="22"/>
                <w:szCs w:val="22"/>
              </w:rPr>
              <w:lastRenderedPageBreak/>
              <w:t>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726.</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барицитиниб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727.</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белимумаб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концентрата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728.</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ведолизумаб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концентрата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729.</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дивозилимаб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730.</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иммуноглобулин антитимоцитарный</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731.</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кладрибин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732.</w:t>
            </w:r>
          </w:p>
        </w:tc>
        <w:tc>
          <w:tcPr>
            <w:tcW w:w="1020"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bottom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лефлуномид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733.</w:t>
            </w:r>
          </w:p>
        </w:tc>
        <w:tc>
          <w:tcPr>
            <w:tcW w:w="1020" w:type="dxa"/>
            <w:vMerge w:val="restart"/>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val="restart"/>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микофенолата мофетил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734.</w:t>
            </w:r>
          </w:p>
        </w:tc>
        <w:tc>
          <w:tcPr>
            <w:tcW w:w="1020"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микофеноловая кислота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кишечнорастворимой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735.</w:t>
            </w:r>
          </w:p>
        </w:tc>
        <w:tc>
          <w:tcPr>
            <w:tcW w:w="1020"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натализумаб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736.</w:t>
            </w:r>
          </w:p>
        </w:tc>
        <w:tc>
          <w:tcPr>
            <w:tcW w:w="1020"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окрелизумаб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737.</w:t>
            </w:r>
          </w:p>
        </w:tc>
        <w:tc>
          <w:tcPr>
            <w:tcW w:w="1020"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равулизумаб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738.</w:t>
            </w:r>
          </w:p>
        </w:tc>
        <w:tc>
          <w:tcPr>
            <w:tcW w:w="1020"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сипонимод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739.</w:t>
            </w:r>
          </w:p>
        </w:tc>
        <w:tc>
          <w:tcPr>
            <w:tcW w:w="1020"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терифлуномид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740.</w:t>
            </w:r>
          </w:p>
        </w:tc>
        <w:tc>
          <w:tcPr>
            <w:tcW w:w="1020"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тофацитиниб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741.</w:t>
            </w:r>
          </w:p>
        </w:tc>
        <w:tc>
          <w:tcPr>
            <w:tcW w:w="1020"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упадацитиниб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с пролонгированным высвобождением,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742.</w:t>
            </w:r>
          </w:p>
        </w:tc>
        <w:tc>
          <w:tcPr>
            <w:tcW w:w="1020"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финголимод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743.</w:t>
            </w:r>
          </w:p>
        </w:tc>
        <w:tc>
          <w:tcPr>
            <w:tcW w:w="1020"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эверолимус</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744.</w:t>
            </w:r>
          </w:p>
        </w:tc>
        <w:tc>
          <w:tcPr>
            <w:tcW w:w="1020"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Borders>
              <w:top w:val="nil"/>
            </w:tcBorders>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экулизумаб </w:t>
            </w:r>
            <w:hyperlink w:anchor="P12634">
              <w:r w:rsidRPr="00357869">
                <w:rPr>
                  <w:rFonts w:ascii="Calibri" w:eastAsia="Times New Roman" w:hAnsi="Calibri" w:cs="Calibri"/>
                  <w:color w:val="0000FF"/>
                  <w:sz w:val="22"/>
                  <w:szCs w:val="22"/>
                </w:rPr>
                <w:t>&lt;2&gt;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745.</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L04AB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ингибиторы фактора некроза опухоли альфа (ФНО-альфа)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адалимумаб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746.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голимумаб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747.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инфликсимаб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748.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цертолизумаба пэгол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749.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этанерцепт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750.</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L04AC</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ингибиторы интерлейкина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базиликсимаб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лиофилизат для приготовления </w:t>
            </w:r>
            <w:r w:rsidRPr="00357869">
              <w:rPr>
                <w:rFonts w:ascii="Calibri" w:eastAsia="Times New Roman" w:hAnsi="Calibri" w:cs="Calibri"/>
                <w:sz w:val="22"/>
                <w:szCs w:val="22"/>
              </w:rPr>
              <w:lastRenderedPageBreak/>
              <w:t>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751.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анакинра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752.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гуселькумаб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753.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иксекизумаб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754.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канакинумаб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755.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левилимаб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756.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нетакимаб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757.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олокизумаб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758.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рисанкизумаб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759.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сарилумаб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760.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секукинумаб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леофилизат для приготовления раствора для подкожного введения;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761.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тоцилизумаб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762.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устекинумаб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763.</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L04AD</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ингибиторы кальциневрина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такролимус</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 пролонгированного действия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764.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циклоспорин </w:t>
            </w:r>
            <w:hyperlink w:anchor="P12634">
              <w:r w:rsidRPr="00357869">
                <w:rPr>
                  <w:rFonts w:ascii="Calibri" w:eastAsia="Times New Roman" w:hAnsi="Calibri" w:cs="Calibri"/>
                  <w:color w:val="0000FF"/>
                  <w:sz w:val="22"/>
                  <w:szCs w:val="22"/>
                </w:rPr>
                <w:t>&lt;2&gt;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 мягкие;</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lastRenderedPageBreak/>
              <w:t>раствор для приема внутрь</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765.</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L04AX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иммунодепрессанты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азатиоприн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766.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диметилфумарат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 кишечнорастворимые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767.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леналидомид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768.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пирфенидон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769.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помалидомид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770.</w:t>
            </w:r>
          </w:p>
        </w:tc>
        <w:tc>
          <w:tcPr>
            <w:tcW w:w="1020" w:type="dxa"/>
          </w:tcPr>
          <w:p w:rsidR="00357869" w:rsidRPr="00357869" w:rsidRDefault="00357869" w:rsidP="00357869">
            <w:pPr>
              <w:adjustRightInd/>
              <w:ind w:firstLine="0"/>
              <w:jc w:val="center"/>
              <w:outlineLvl w:val="2"/>
              <w:rPr>
                <w:rFonts w:ascii="Calibri" w:eastAsia="Times New Roman" w:hAnsi="Calibri" w:cs="Calibri"/>
                <w:sz w:val="22"/>
                <w:szCs w:val="22"/>
              </w:rPr>
            </w:pPr>
            <w:r w:rsidRPr="00357869">
              <w:rPr>
                <w:rFonts w:ascii="Calibri" w:eastAsia="Times New Roman" w:hAnsi="Calibri" w:cs="Calibri"/>
                <w:sz w:val="22"/>
                <w:szCs w:val="22"/>
              </w:rPr>
              <w:t>M</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костно-мышечная система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771.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M01</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противовоспалительные и противоревматические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772.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M01A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нестероидные противовоспалительные и противоревматические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773.</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M01AB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уксусной кислоты и родственные соединения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диклофенак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кишечнорастворимой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пленочной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кишечнорастворимые с пролонгированным высвобождением,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774.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кеторолак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775.</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M01AE</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пропионовой кислоты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ибупрофен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суспензия для приема внутрь</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776.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декскетопрофен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и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777.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кетопрофен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778.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M01C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базисные противоревматические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779.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M01CC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пеницилламин и подобные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пеницилламин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780.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M03</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миорелаксанты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781.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M03A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миорелаксанты периферического действия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782.</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M03AB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холина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суксаметония йодид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и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783.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суксаметония хлорид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и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784.</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M03AC</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четвертичные аммониевые соединения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пипекурония бромид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785.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рокурония бромид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раствор для внутривенного </w:t>
            </w:r>
            <w:r w:rsidRPr="00357869">
              <w:rPr>
                <w:rFonts w:ascii="Calibri" w:eastAsia="Times New Roman" w:hAnsi="Calibri" w:cs="Calibri"/>
                <w:sz w:val="22"/>
                <w:szCs w:val="22"/>
              </w:rPr>
              <w:lastRenderedPageBreak/>
              <w:t>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786.</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M03AX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миорелаксанты периферического действия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ботулинический токсин A - гемагглютинин комплекс</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787.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ботулинический токсин A</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788.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M03B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миорелаксанты центрального действия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789.</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M03BX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миорелаксанты центрального действия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баклофен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790.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тизанидин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 с модифицированным высвобождением;</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791.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M04</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противоподагрические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792.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M04A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противоподагрические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793.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M04AA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ингибиторы образования мочевой кислоты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аллопуринол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794.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M05</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лечения заболеваний костей</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795.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M05B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влияющие на структуру и минерализацию костей</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796.</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M05BA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бифосфонаты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алендроновая кислота </w:t>
            </w:r>
            <w:hyperlink w:anchor="P12634">
              <w:r w:rsidRPr="00357869">
                <w:rPr>
                  <w:rFonts w:ascii="Calibri" w:eastAsia="Times New Roman" w:hAnsi="Calibri" w:cs="Calibri"/>
                  <w:color w:val="0000FF"/>
                  <w:sz w:val="22"/>
                  <w:szCs w:val="22"/>
                </w:rPr>
                <w:t>&lt;2&gt;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797.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золендроновая кислота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798.</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M05BX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препараты, влияющие на структуру и минерализацию костей</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деносумаб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799.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стронция ранелат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суспензии для приема внутрь</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800.</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M09AX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препараты для лечения заболеваний костно-мышечной системы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нусинерсен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интратекального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801.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рисдиплам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приема внутрь</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802.</w:t>
            </w:r>
          </w:p>
        </w:tc>
        <w:tc>
          <w:tcPr>
            <w:tcW w:w="1020" w:type="dxa"/>
          </w:tcPr>
          <w:p w:rsidR="00357869" w:rsidRPr="00357869" w:rsidRDefault="00357869" w:rsidP="00357869">
            <w:pPr>
              <w:adjustRightInd/>
              <w:ind w:firstLine="0"/>
              <w:jc w:val="center"/>
              <w:outlineLvl w:val="2"/>
              <w:rPr>
                <w:rFonts w:ascii="Calibri" w:eastAsia="Times New Roman" w:hAnsi="Calibri" w:cs="Calibri"/>
                <w:sz w:val="22"/>
                <w:szCs w:val="22"/>
              </w:rPr>
            </w:pPr>
            <w:r w:rsidRPr="00357869">
              <w:rPr>
                <w:rFonts w:ascii="Calibri" w:eastAsia="Times New Roman" w:hAnsi="Calibri" w:cs="Calibri"/>
                <w:sz w:val="22"/>
                <w:szCs w:val="22"/>
              </w:rPr>
              <w:t>N</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нервная система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803.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N01</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анестетики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804.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N01A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общей анестезии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805.</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N01AB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галогенированные углеводороды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галотан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жидкость для ингаляций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806.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десфлуран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жидкость для ингаляций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807.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севофлуран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жидкость для ингаляций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808.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N01AF</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барбитураты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тиопентал натрия</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809.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N01AH</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опиоидные анальгетики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тримеперидин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810.</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N01AX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препараты для общей анестезии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динитрогена оксид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газ сжатый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811.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кетамин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и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812.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натрия оксибутират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раствор для внутривенного и </w:t>
            </w:r>
            <w:r w:rsidRPr="00357869">
              <w:rPr>
                <w:rFonts w:ascii="Calibri" w:eastAsia="Times New Roman" w:hAnsi="Calibri" w:cs="Calibri"/>
                <w:sz w:val="22"/>
                <w:szCs w:val="22"/>
              </w:rPr>
              <w:lastRenderedPageBreak/>
              <w:t>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813.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пропофол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эмульсия для внутривенного введения;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эмульсия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814.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N01B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местные анестетики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815.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N01BA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эфиры аминобензойной кислоты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прокаин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816.</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N01BB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амиды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бупивакаин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817.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левобупивакаин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818.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ропивакаин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819.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N02</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анальгетики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820.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N02A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опиоиды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821.</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N02AA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природные алкалоиды опия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морфин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 пролонгированного действия;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822.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налоксон + оксикодон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823.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N02AB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фенилпиперидина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фентанил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трансдермальная терапевтическая система</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824.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N02AE</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орипавина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бупренорфин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825.</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N02AX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опиоиды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пропионилфенилэтоксиэтилпипе-ридин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защечные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826.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тапентадол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827.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трамадол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828.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N02B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анальгетики и антипиретики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829.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N02BA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салициловая кислота и ее производные</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ацетилсалициловая кислота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кишечнорастворимой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кишечнорастворимой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830.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N02BE</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анилиды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парацетамол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суппозитории ректальные (для детей);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суспензия для приема внутрь (для детей)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831.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N03</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противоэпилептические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832.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N03A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противоэпилептические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833.</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N03AA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барбитураты и их производные</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бензобарбитал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834.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фенобарбитал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для детей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835.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N03AB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гидантоина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фенитоин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836.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N03AD</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сукцинимида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этосуксимид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837.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N03AE</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бензодиазепина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клоназепам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838.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N03AF</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карбоксамида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карбамазепин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839.</w:t>
            </w:r>
          </w:p>
        </w:tc>
        <w:tc>
          <w:tcPr>
            <w:tcW w:w="1020" w:type="dxa"/>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окскарбазепин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суспензия для приема внутрь;</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840.</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N03AG</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жирных кислот</w:t>
            </w:r>
          </w:p>
        </w:tc>
        <w:tc>
          <w:tcPr>
            <w:tcW w:w="453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вальпроевая кислота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гранулы пролонгированного действия;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капли для приема внутрь;</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 кишечнорастворимые;</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приема внутрь</w:t>
            </w:r>
          </w:p>
        </w:tc>
      </w:tr>
      <w:tr w:rsidR="00357869" w:rsidRPr="00357869" w:rsidTr="00357869">
        <w:tc>
          <w:tcPr>
            <w:tcW w:w="907"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сироп (для детей);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кишечнорастворимой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841.</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N03AX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противоэпилептические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бриварацетам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842.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лакосамид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843.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леветирацетам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приема внутрь;</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844.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перампанел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845.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прегабалин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846.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топирамат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847.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N04</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противопаркинсонические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848.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N04A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антихолинергические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849.</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N04AA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третичные амины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бипериден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850.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тригексифенидил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851.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N04B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дофаминергические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852.</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N04BA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допа и ее производные</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леводопа + бенсеразид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853.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леводопа + карбидопа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854.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N04BB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адамантана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амантадин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855.</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N04BC</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агонисты дофаминовых </w:t>
            </w:r>
            <w:r w:rsidRPr="00357869">
              <w:rPr>
                <w:rFonts w:ascii="Calibri" w:eastAsia="Times New Roman" w:hAnsi="Calibri" w:cs="Calibri"/>
                <w:sz w:val="22"/>
                <w:szCs w:val="22"/>
              </w:rPr>
              <w:lastRenderedPageBreak/>
              <w:t>рецепторов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lastRenderedPageBreak/>
              <w:t xml:space="preserve">пирибедил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таблетки с контролируемым </w:t>
            </w:r>
            <w:r w:rsidRPr="00357869">
              <w:rPr>
                <w:rFonts w:ascii="Calibri" w:eastAsia="Times New Roman" w:hAnsi="Calibri" w:cs="Calibri"/>
                <w:sz w:val="22"/>
                <w:szCs w:val="22"/>
              </w:rPr>
              <w:lastRenderedPageBreak/>
              <w:t>высвобождением,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с пролонгированным высвобождением,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с пролонгированным высвобождением,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856.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прамипексол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857.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N05</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психотропные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858.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N05A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антипсихотические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859.</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N05AA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алифатические производные фенотиазина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левомепромазин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860.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хлорпромазин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драже;</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861.</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N05AB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пиперазиновые производные фенотиазина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перфеназин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862.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трифлуоперазин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863.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флуфеназин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внутримышечного введения (масляный)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864.</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N05AC</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пиперидиновые производные фенотиазина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перициазин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приема внутрь</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865.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тиоридазин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866.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N05AD</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бутирофенона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галоперидол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867.</w:t>
            </w:r>
          </w:p>
        </w:tc>
        <w:tc>
          <w:tcPr>
            <w:tcW w:w="1020" w:type="dxa"/>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дроперидол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868.</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N05AE</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индола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луразидон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869.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сертиндол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870.</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N05AF</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тиоксантена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зуклопентиксол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внутримышечного введения (масляный)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871.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флупентиксол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внутримышечного введения (масляный)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872.</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N05AH</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диазепины, оксазепины, тиазепины и оксепины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кветиапин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873.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оланзапин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диспергируемые;</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для рассасывания;</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874.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N05AL</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бензамиды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сульпирид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875.</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N05AX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антипсихотические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брекспипразол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876.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карипразин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877.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палиперидон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878.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рисперидон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879.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N05B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анксиолитики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880.</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N05BA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бензодиазепина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бромдигидрохлор-фенилбензодиазепин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881.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диазепам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882.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лоразепам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883.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оксазепам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884.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N05BB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дифенилметана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гидроксизин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885.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N05C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снотворные и седативные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886.</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N05CD</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бензодиазепина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мидазолам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и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887.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нитразепам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888.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N05CF</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бензодиазепиноподобные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зопиклон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889.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N06</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психоаналептики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890.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N06A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антидепрессанты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891.</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N06AA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неселективные ингибиторы обратного захвата моноаминов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амитриптилин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892.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имипрамин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драже;</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893.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кломипрамин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пролонгированного действия,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894.</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N06AB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селективные ингибиторы обратного захвата серотонина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пароксетин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капли для приема внутрь;</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895.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сертралин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896.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флуоксетин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897.</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N06AX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антидепрессанты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агомелатин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898.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пипофезин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таблетки с модифицированным </w:t>
            </w:r>
            <w:r w:rsidRPr="00357869">
              <w:rPr>
                <w:rFonts w:ascii="Calibri" w:eastAsia="Times New Roman" w:hAnsi="Calibri" w:cs="Calibri"/>
                <w:sz w:val="22"/>
                <w:szCs w:val="22"/>
              </w:rPr>
              <w:lastRenderedPageBreak/>
              <w:t>высвобождением</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899.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N06B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психостимуляторы, средства, применяемые при синдроме дефицита внимания с гиперактивностью, и ноотропные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900.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N06BC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ксантина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кофеин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901.</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N06BX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психостимуляторы и ноотропные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винпоцетин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902.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метионил-глутамил-гистидил-фенилаланил-пролил-глицил-пролин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капли назальные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903.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глицин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защечные;</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подъязычные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904.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пирацетам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905.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полипептиды коры головного мозга скота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906.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пептиды головного мозга свиньи</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907.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фонтурацетам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908.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цитиколин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и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909.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N06D</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лечения деменции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910.</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N06DA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антихолинэстеразные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галантамин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911.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ривастигмин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912.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N06DX</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препараты для лечения деменции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мемантин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913.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N07</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препараты для лечения заболеваний нервной системы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914.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N07A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парасимпатомиметики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915.</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N07AA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антихолинэстеразные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неостигмина метилсульфат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916.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пиридостигмина бромид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917.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N07AX</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прочие парасимпатомиметики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холина альфосцерат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918.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N07B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применяемые при зависимостях</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919.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N07BB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применяемые при алкогольной зависимости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налтрексон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920.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N07C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устранения головокружения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921.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N07CA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устранения головокружения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бетагистин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922.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N07X</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препараты для лечения заболеваний нервной системы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923.</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N07XX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прочие препараты для лечения заболеваний нервной системы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инозин + никотинамид + рибофлавин + янтарная кислота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кишечнорастворимой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924.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тетрабеназин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925.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фампридин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с пролонгированным высвобождением,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926.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этилметилгидроксипиридина сукцинат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927.</w:t>
            </w:r>
          </w:p>
        </w:tc>
        <w:tc>
          <w:tcPr>
            <w:tcW w:w="1020" w:type="dxa"/>
          </w:tcPr>
          <w:p w:rsidR="00357869" w:rsidRPr="00357869" w:rsidRDefault="00357869" w:rsidP="00357869">
            <w:pPr>
              <w:adjustRightInd/>
              <w:ind w:firstLine="0"/>
              <w:jc w:val="center"/>
              <w:outlineLvl w:val="2"/>
              <w:rPr>
                <w:rFonts w:ascii="Calibri" w:eastAsia="Times New Roman" w:hAnsi="Calibri" w:cs="Calibri"/>
                <w:sz w:val="22"/>
                <w:szCs w:val="22"/>
              </w:rPr>
            </w:pPr>
            <w:r w:rsidRPr="00357869">
              <w:rPr>
                <w:rFonts w:ascii="Calibri" w:eastAsia="Times New Roman" w:hAnsi="Calibri" w:cs="Calibri"/>
                <w:sz w:val="22"/>
                <w:szCs w:val="22"/>
              </w:rPr>
              <w:t>P</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противопаразитарные препараты, инсектициды и репелленты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928.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P01</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противопротозойные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929.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P01B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противомалярийные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930.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P01BA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аминохинолины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гидроксихлорохин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931.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P01BC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метанолхинолины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мефлохин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932.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P02</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противогельминтные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933.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P02B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лечения трематодоза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934.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P02BA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хинолина и родственные соединения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празиквантел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935.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P02C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лечения нематодоза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936.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P02CA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бензимидазола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мебендазол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937.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P02CC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тетрагидропиримидина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пирантел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938.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P02CE</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имидазотиазола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левамизол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939.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P03</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уничтожения эктопаразитов (в том числе чесоточного клеща), инсектициды и репелленты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940.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P03A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уничтожения эктопаразитов (в том числе чесоточного клеща)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941.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P03AX</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прочие препараты для уничтожения эктопаразитов (в том числе чесоточного клеща)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бензилбензоат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мазь для наружного применения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942.</w:t>
            </w:r>
          </w:p>
        </w:tc>
        <w:tc>
          <w:tcPr>
            <w:tcW w:w="1020" w:type="dxa"/>
          </w:tcPr>
          <w:p w:rsidR="00357869" w:rsidRPr="00357869" w:rsidRDefault="00357869" w:rsidP="00357869">
            <w:pPr>
              <w:adjustRightInd/>
              <w:ind w:firstLine="0"/>
              <w:jc w:val="center"/>
              <w:outlineLvl w:val="2"/>
              <w:rPr>
                <w:rFonts w:ascii="Calibri" w:eastAsia="Times New Roman" w:hAnsi="Calibri" w:cs="Calibri"/>
                <w:sz w:val="22"/>
                <w:szCs w:val="22"/>
              </w:rPr>
            </w:pPr>
            <w:r w:rsidRPr="00357869">
              <w:rPr>
                <w:rFonts w:ascii="Calibri" w:eastAsia="Times New Roman" w:hAnsi="Calibri" w:cs="Calibri"/>
                <w:sz w:val="22"/>
                <w:szCs w:val="22"/>
              </w:rPr>
              <w:t>R</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дыхательная система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943.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R01</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назальные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944.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R01A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деконгестанты и другие препараты для местного применения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945.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R01AA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адреномиметики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ксилометазолин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спрей назальный дозированный;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спрей назальный дозированный (для детей)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946.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R02</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лечения заболеваний горла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947.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R02A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лечения заболеваний горла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948.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R02AA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антисептические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йод + калия йодид + глицерол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местного применения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949.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R03</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лечения обструктивных заболеваний дыхательных путей</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950.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R03A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адренергические средства для ингаляционного введения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951.</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R03AC</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селективные бета 2-адреномиметики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индакатерол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 с порошком для ингаляций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952.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сальбутамол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аэрозоль для ингаляций дозированный;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аэрозоль для ингаляций дозированный, активируемый вдохом</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953.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формотерол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аэрозоль для ингаляций дозированный;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 с порошком для ингаляций;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ингаляций дозированный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954.</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R03AK</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адренергические средства в комбинации с глюкокортикоидами или другими препаратами, кроме антихолинергических средств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беклометазон + формотерол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аэрозоль для ингаляций дозированный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955.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будесонид + формотерол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 с порошком для ингаляций (набор);</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ингаляций дозированный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956.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вилантерол + флутиказона фуроат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ингаляций дозированный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957.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салметерол + флутиказон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аэрозоль для ингаляций </w:t>
            </w:r>
            <w:r w:rsidRPr="00357869">
              <w:rPr>
                <w:rFonts w:ascii="Calibri" w:eastAsia="Times New Roman" w:hAnsi="Calibri" w:cs="Calibri"/>
                <w:sz w:val="22"/>
                <w:szCs w:val="22"/>
              </w:rPr>
              <w:lastRenderedPageBreak/>
              <w:t>дозированный;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ингаляций дозированный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958.</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R03AL</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адренергические средства в комбинации с антихолинергическими средствами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аклидиния бромид + формотерол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ингаляций дозированный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959.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беклометазон + гликопиррония бромид + формотерол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аэрозоль для ингаляций дозированный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960.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будесонид + гликопиррония бромид + формотерол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аэрозоль для ингаляций дозированный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961.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гликопиррония бромид + индакатерол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 с порошком для ингаляций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962.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гликопиррония бромид + индакатерол + мометазон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 с порошком для ингаляций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963.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вилантерол + умеклидиния бромид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ингаляций дозированный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964.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вилантерол + умеклидиния бромид + флутиказона фуроат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ингаляций дозированный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965.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ипратропия бромид + фенотерол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аэрозоль для ингаляций дозированный;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ингаляций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966.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олодатерол + тиотропия бромид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ингаляций дозированный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967.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R03B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средства для лечения обструктивных заболеваний дыхательных путей для ингаляционного введения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968.</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R03BA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глюкокортикоиды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беклометазон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аэрозоль для ингаляций дозированный;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аэрозоль для ингаляций дозированный, активируемый вдохом;</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аэрозоль назальный дозированный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969.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будесонид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суспензия для ингаляций дозированная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970.</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R03BB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антихолинергические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аклидиния бромид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ингаляций дозированный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971.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гликопиррония бромид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 с порошком для ингаляций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972.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ипратропия бромид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аэрозоль для ингаляций дозированный;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ингаляций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973.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тиотропия бромид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ингаляций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974.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R03BC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противоаллергические средства, кроме глюкокортикоидов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кромоглициевая кислота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аэрозоль для ингаляций дозированный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975.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R03D</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средства системного действия для лечения обструктивных заболеваний дыхательных путей</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976.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R03DA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ксантины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аминофиллин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977.</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R03DX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прочие средства системного действия для лечения обструктивных заболеваний </w:t>
            </w:r>
            <w:r w:rsidRPr="00357869">
              <w:rPr>
                <w:rFonts w:ascii="Calibri" w:eastAsia="Times New Roman" w:hAnsi="Calibri" w:cs="Calibri"/>
                <w:sz w:val="22"/>
                <w:szCs w:val="22"/>
              </w:rPr>
              <w:lastRenderedPageBreak/>
              <w:t>дыхательных путей</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lastRenderedPageBreak/>
              <w:t>бенрализумаб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978.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меполизумаб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979.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омализумаб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980.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реслизумаб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концентрат для приготовления раствора для инфузий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981.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тезепелумаб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982.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R05</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противокашлевые препараты и средства для лечения простудных заболеваний</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983.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R05C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отхаркивающие препараты, кроме комбинаций с противокашлевыми средствами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984.</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R05CB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муколитические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амброксол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сироп</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985.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ацетилцистеин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шипучие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986.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дорназа альфа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ингаляций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987.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R06</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антигистаминные средства системного действия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988.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R06A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антигистаминные средства системного действия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989.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R06AA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эфиры алкиламинов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дифенгидрамин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990.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R06AC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замещенные этилендиамины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хлоропирамин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991.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R06AE</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производные пиперазина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цетиризин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оболочкой;</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992.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R06AX</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антигистаминные средства системного действия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лоратадин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сироп;</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суспензия для приема внутрь;</w:t>
            </w:r>
          </w:p>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993.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R07</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препараты для лечения заболеваний дыхательной системы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994.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R07A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препараты для лечения заболеваний дыхательной системы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995.</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R07AA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легочные сурфактанты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берактант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суспензия для эндотрахеального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996.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порактант альфа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суспензия для эндотрахеального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997.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сурфактант-БЛ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эмульсии для ингаляционного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998.</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R07AX</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прочие препараты для лечения заболеваний органов дыхания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ивакафтор + лумакафтор</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999.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тирозил-D-аланил-глицил-фенилаланил-лейцил-аргинина сукцинат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внутримышечного введения и раствора для ингаляций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1000.</w:t>
            </w:r>
          </w:p>
        </w:tc>
        <w:tc>
          <w:tcPr>
            <w:tcW w:w="1020" w:type="dxa"/>
          </w:tcPr>
          <w:p w:rsidR="00357869" w:rsidRPr="00357869" w:rsidRDefault="00357869" w:rsidP="00357869">
            <w:pPr>
              <w:adjustRightInd/>
              <w:ind w:firstLine="0"/>
              <w:jc w:val="center"/>
              <w:outlineLvl w:val="2"/>
              <w:rPr>
                <w:rFonts w:ascii="Calibri" w:eastAsia="Times New Roman" w:hAnsi="Calibri" w:cs="Calibri"/>
                <w:sz w:val="22"/>
                <w:szCs w:val="22"/>
              </w:rPr>
            </w:pPr>
            <w:r w:rsidRPr="00357869">
              <w:rPr>
                <w:rFonts w:ascii="Calibri" w:eastAsia="Times New Roman" w:hAnsi="Calibri" w:cs="Calibri"/>
                <w:sz w:val="22"/>
                <w:szCs w:val="22"/>
              </w:rPr>
              <w:t>S</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органы чувств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1001.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S01</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офтальмологические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1002.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S01A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противомикробные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1003.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S01AA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антибиотики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тетрациклин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мазь глазная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1004.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S01E</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противоглаукомные препараты и </w:t>
            </w:r>
            <w:r w:rsidRPr="00357869">
              <w:rPr>
                <w:rFonts w:ascii="Calibri" w:eastAsia="Times New Roman" w:hAnsi="Calibri" w:cs="Calibri"/>
                <w:sz w:val="22"/>
                <w:szCs w:val="22"/>
              </w:rPr>
              <w:lastRenderedPageBreak/>
              <w:t>миотические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1005.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S01EB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парасимпатомиметики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пилокарпин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капли глазные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1006.</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S01EC</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ингибиторы карбоангидразы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ацетазоламид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1007.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дорзоламид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капли глазные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1008.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S01ED</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бета-адреноблокаторы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тимолол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капли глазные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1009.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S01EE</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аналоги простагландинов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тафлупрост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капли глазные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1010.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S01EX</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противоглаукомные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бутиламиногидро-ксипропоксифенок-симетилметилокса-диазол </w:t>
            </w:r>
            <w:hyperlink w:anchor="P12633">
              <w:r w:rsidRPr="00357869">
                <w:rPr>
                  <w:rFonts w:ascii="Calibri" w:eastAsia="Times New Roman" w:hAnsi="Calibri" w:cs="Calibri"/>
                  <w:color w:val="0000FF"/>
                  <w:sz w:val="22"/>
                  <w:szCs w:val="22"/>
                </w:rPr>
                <w:t>&lt;1&gt;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капли глазные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1011.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S01F</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мидриатические и циклоплегические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1012.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S01FA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антихолинэргические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тропикамид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капли глазные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1013.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S01H</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местные анестетики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1014.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S01HA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местные анестетики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оксибупрокаин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капли глазные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1015.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S01K</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используемые при хирургических вмешательствах в офтальмологии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1016.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S01J</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диагностические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1017.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S01JA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красящие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флуоресцеин натрия</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1018.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S01KA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вязкоэластичные соединения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гипромеллоза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капли глазные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1019.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S01L</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средства, применяемые при заболеваниях сосудистой оболочки </w:t>
            </w:r>
            <w:r w:rsidRPr="00357869">
              <w:rPr>
                <w:rFonts w:ascii="Calibri" w:eastAsia="Times New Roman" w:hAnsi="Calibri" w:cs="Calibri"/>
                <w:sz w:val="22"/>
                <w:szCs w:val="22"/>
              </w:rPr>
              <w:lastRenderedPageBreak/>
              <w:t>глаза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1020.</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S01LA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средства, препятствующие новообразованию сосудов</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бролуцизумаб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внутриглазного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1021.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ранибизумаб</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внутриглазного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1022.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S02</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лечения заболеваний уха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1023.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S02A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противомикробные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1024.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S02AA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противомикробные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рифамицин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капли ушные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1025.</w:t>
            </w:r>
          </w:p>
        </w:tc>
        <w:tc>
          <w:tcPr>
            <w:tcW w:w="1020" w:type="dxa"/>
          </w:tcPr>
          <w:p w:rsidR="00357869" w:rsidRPr="00357869" w:rsidRDefault="00357869" w:rsidP="00357869">
            <w:pPr>
              <w:adjustRightInd/>
              <w:ind w:firstLine="0"/>
              <w:jc w:val="center"/>
              <w:outlineLvl w:val="2"/>
              <w:rPr>
                <w:rFonts w:ascii="Calibri" w:eastAsia="Times New Roman" w:hAnsi="Calibri" w:cs="Calibri"/>
                <w:sz w:val="22"/>
                <w:szCs w:val="22"/>
              </w:rPr>
            </w:pPr>
            <w:r w:rsidRPr="00357869">
              <w:rPr>
                <w:rFonts w:ascii="Calibri" w:eastAsia="Times New Roman" w:hAnsi="Calibri" w:cs="Calibri"/>
                <w:sz w:val="22"/>
                <w:szCs w:val="22"/>
              </w:rPr>
              <w:t>V</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прочие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1026.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V01</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аллергены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1027.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V01A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аллергены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1028.</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V01AA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аллергенов экстракт</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аллергены бактерий</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1029.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аллерген бактерий (туберкулезный рекомбинантный)</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1030.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V03</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лечебные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1031.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V03A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лечебные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1032.</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V03AB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антидоты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димеркаптопропансульфонат натрия</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внутримышечного и подкожного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1033.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калий-железо гексацианоферрат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1034.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кальция тринатрия пентетат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раствор для внутривенного </w:t>
            </w:r>
            <w:r w:rsidRPr="00357869">
              <w:rPr>
                <w:rFonts w:ascii="Calibri" w:eastAsia="Times New Roman" w:hAnsi="Calibri" w:cs="Calibri"/>
                <w:sz w:val="22"/>
                <w:szCs w:val="22"/>
              </w:rPr>
              <w:lastRenderedPageBreak/>
              <w:t>введения и ингаляций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1035.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карбоксим</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1036.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налоксон</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1037.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натрия тиосульфат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1038.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протамина сульфат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1039.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сугаммадекс</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1040.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цинка бисвинилимидазола диацетат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1041.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V03AC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железосвязывающие препараты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деферазирокс</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диспергируемые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1042.</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V03AE</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препараты для лечения гиперкалиемии и гиперфосфатемии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кальция полистиролсульфонат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суспензии для приема внутрь</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1043.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комплекс - железа (III) оксигидроксида, сахарозы и крахмала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жевательные</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1044.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севеламер</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1045.</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V03AF</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дезинтоксикационные препараты для противоопухолевой терапии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кальция фолинат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капсулы</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1046.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месна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1047.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V03AX</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прочие лечебные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дезоксирибонуклеиновая кислота плазмидная (сверхскрученная кольцевая двуцепочечная)</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внутримышечного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1048.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V06</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лечебное питание</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1049.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V06D</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продукты лечебного питания</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1050.</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V06DD</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аминокислоты, включая комбинации с полипептидами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аминокислоты для парентерального питания</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1051.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аминокислоты и их смеси</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1052.</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кетоаналоги аминокислот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таблетки, покрытые пленочной оболочкой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1053.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V06DE</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аминокислоты, углеводы, минеральные вещества, витамины и комбинации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аминокислоты для парентерального питания + прочие препараты</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1054.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V07</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нелечебные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1055.</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V07A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нелечебные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1056.</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V07AB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растворители и разбавители, включая ирригационные растворы</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вода для инъекций</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растворитель для приготовления лекарственных форм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1057.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V08AA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водорастворимые нефротропные высокоосмолярные рентгеноконтрастные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натрия амидотризоат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1058.</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V08AB</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водорастворимые нефротропные низкоосмолярные рентгеноконтрастные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йоверсол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и внутриартериального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1059.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йогексол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1060.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йомепрол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1061.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йопромид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инъекций</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1062.</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V08B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рентгеноконтрастные средства, кроме йодсодержащих</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1063.</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V08BA</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рентгеноконтрастные средства, содержащие бария сульфат</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бария сульфат</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порошок для приготовления суспензии для приема внутрь</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1064.</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V08C</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контрастные средства для магнитно-резонансной томографии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1065.</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V08CA</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парамагнитные контрастные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гадобеновая кислота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1066.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гадобутрол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1067.</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гадодиамид</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1068.</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гадоксетовая кислота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1069.</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гадопентетовая кислота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1070.</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гадотеридол</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1071.</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гадотеровая кислота</w:t>
            </w: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1072.</w:t>
            </w:r>
          </w:p>
        </w:tc>
        <w:tc>
          <w:tcPr>
            <w:tcW w:w="1020" w:type="dxa"/>
            <w:vMerge w:val="restart"/>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V09</w:t>
            </w:r>
          </w:p>
        </w:tc>
        <w:tc>
          <w:tcPr>
            <w:tcW w:w="3515" w:type="dxa"/>
            <w:vMerge w:val="restart"/>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диагностические радиофармацевтические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меброфенин </w:t>
            </w:r>
            <w:hyperlink w:anchor="P12636">
              <w:r w:rsidRPr="00357869">
                <w:rPr>
                  <w:rFonts w:ascii="Calibri" w:eastAsia="Times New Roman" w:hAnsi="Calibri" w:cs="Calibri"/>
                  <w:color w:val="0000FF"/>
                  <w:sz w:val="22"/>
                  <w:szCs w:val="22"/>
                </w:rPr>
                <w:t>&lt;4&gt;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1073.</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пентатех 99mTc </w:t>
            </w:r>
            <w:hyperlink w:anchor="P12636">
              <w:r w:rsidRPr="00357869">
                <w:rPr>
                  <w:rFonts w:ascii="Calibri" w:eastAsia="Times New Roman" w:hAnsi="Calibri" w:cs="Calibri"/>
                  <w:color w:val="0000FF"/>
                  <w:sz w:val="22"/>
                  <w:szCs w:val="22"/>
                </w:rPr>
                <w:t>&lt;4&gt;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лиофилизат для приготовления раствора для внутривенного </w:t>
            </w:r>
            <w:r w:rsidRPr="00357869">
              <w:rPr>
                <w:rFonts w:ascii="Calibri" w:eastAsia="Times New Roman" w:hAnsi="Calibri" w:cs="Calibri"/>
                <w:sz w:val="22"/>
                <w:szCs w:val="22"/>
              </w:rPr>
              <w:lastRenderedPageBreak/>
              <w:t>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lastRenderedPageBreak/>
              <w:t>1074.</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пирфотех 99mTc </w:t>
            </w:r>
            <w:hyperlink w:anchor="P12636">
              <w:r w:rsidRPr="00357869">
                <w:rPr>
                  <w:rFonts w:ascii="Calibri" w:eastAsia="Times New Roman" w:hAnsi="Calibri" w:cs="Calibri"/>
                  <w:color w:val="0000FF"/>
                  <w:sz w:val="22"/>
                  <w:szCs w:val="22"/>
                </w:rPr>
                <w:t>&lt;4&gt;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1075.</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технеция (99mTc) оксабифор </w:t>
            </w:r>
            <w:hyperlink w:anchor="P12636">
              <w:r w:rsidRPr="00357869">
                <w:rPr>
                  <w:rFonts w:ascii="Calibri" w:eastAsia="Times New Roman" w:hAnsi="Calibri" w:cs="Calibri"/>
                  <w:color w:val="0000FF"/>
                  <w:sz w:val="22"/>
                  <w:szCs w:val="22"/>
                </w:rPr>
                <w:t>&lt;4&gt;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1076.</w:t>
            </w:r>
          </w:p>
        </w:tc>
        <w:tc>
          <w:tcPr>
            <w:tcW w:w="1020"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3515" w:type="dxa"/>
            <w:vMerge/>
          </w:tcPr>
          <w:p w:rsidR="00357869" w:rsidRPr="00357869" w:rsidRDefault="00357869" w:rsidP="00357869">
            <w:pPr>
              <w:adjustRightInd/>
              <w:ind w:firstLine="0"/>
              <w:jc w:val="left"/>
              <w:rPr>
                <w:rFonts w:ascii="Calibri" w:eastAsia="Times New Roman" w:hAnsi="Calibri" w:cs="Calibri"/>
                <w:sz w:val="22"/>
                <w:szCs w:val="22"/>
              </w:rPr>
            </w:pP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технеция (99mTc) фитат </w:t>
            </w:r>
            <w:hyperlink w:anchor="P12636">
              <w:r w:rsidRPr="00357869">
                <w:rPr>
                  <w:rFonts w:ascii="Calibri" w:eastAsia="Times New Roman" w:hAnsi="Calibri" w:cs="Calibri"/>
                  <w:color w:val="0000FF"/>
                  <w:sz w:val="22"/>
                  <w:szCs w:val="22"/>
                </w:rPr>
                <w:t>&lt;4&gt;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лиофилизат для приготовления раствора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1077.</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V10</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терапевтические радиофармацевтические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1078.</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V10B</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радиофармацевтические средства для уменьшения боли при новообразованиях костной ткани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1079.</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V10BX</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разные радиофармацевтические средства для уменьшения боли</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стронция хлорид 89Sr </w:t>
            </w:r>
            <w:hyperlink w:anchor="P12636">
              <w:r w:rsidRPr="00357869">
                <w:rPr>
                  <w:rFonts w:ascii="Calibri" w:eastAsia="Times New Roman" w:hAnsi="Calibri" w:cs="Calibri"/>
                  <w:color w:val="0000FF"/>
                  <w:sz w:val="22"/>
                  <w:szCs w:val="22"/>
                </w:rPr>
                <w:t>&lt;4&gt;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1080.</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V10X</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другие терапевтические радиофармацевтические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p>
        </w:tc>
      </w:tr>
      <w:tr w:rsidR="00357869" w:rsidRPr="00357869" w:rsidTr="00357869">
        <w:tc>
          <w:tcPr>
            <w:tcW w:w="907"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1081.</w:t>
            </w:r>
          </w:p>
        </w:tc>
        <w:tc>
          <w:tcPr>
            <w:tcW w:w="1020" w:type="dxa"/>
          </w:tcPr>
          <w:p w:rsidR="00357869" w:rsidRPr="00357869" w:rsidRDefault="00357869" w:rsidP="00357869">
            <w:pPr>
              <w:adjustRightInd/>
              <w:ind w:firstLine="0"/>
              <w:jc w:val="center"/>
              <w:rPr>
                <w:rFonts w:ascii="Calibri" w:eastAsia="Times New Roman" w:hAnsi="Calibri" w:cs="Calibri"/>
                <w:sz w:val="22"/>
                <w:szCs w:val="22"/>
              </w:rPr>
            </w:pPr>
            <w:r w:rsidRPr="00357869">
              <w:rPr>
                <w:rFonts w:ascii="Calibri" w:eastAsia="Times New Roman" w:hAnsi="Calibri" w:cs="Calibri"/>
                <w:sz w:val="22"/>
                <w:szCs w:val="22"/>
              </w:rPr>
              <w:t>V10XX</w:t>
            </w:r>
          </w:p>
        </w:tc>
        <w:tc>
          <w:tcPr>
            <w:tcW w:w="351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разные терапевтические радиофармацевтические средства</w:t>
            </w:r>
          </w:p>
        </w:tc>
        <w:tc>
          <w:tcPr>
            <w:tcW w:w="4535"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 xml:space="preserve">радия хлорид [223 Ra] </w:t>
            </w:r>
            <w:hyperlink w:anchor="P12636">
              <w:r w:rsidRPr="00357869">
                <w:rPr>
                  <w:rFonts w:ascii="Calibri" w:eastAsia="Times New Roman" w:hAnsi="Calibri" w:cs="Calibri"/>
                  <w:color w:val="0000FF"/>
                  <w:sz w:val="22"/>
                  <w:szCs w:val="22"/>
                </w:rPr>
                <w:t>&lt;4&gt;</w:t>
              </w:r>
            </w:hyperlink>
          </w:p>
        </w:tc>
        <w:tc>
          <w:tcPr>
            <w:tcW w:w="3628" w:type="dxa"/>
          </w:tcPr>
          <w:p w:rsidR="00357869" w:rsidRPr="00357869" w:rsidRDefault="00357869" w:rsidP="00357869">
            <w:pPr>
              <w:adjustRightInd/>
              <w:ind w:firstLine="0"/>
              <w:jc w:val="left"/>
              <w:rPr>
                <w:rFonts w:ascii="Calibri" w:eastAsia="Times New Roman" w:hAnsi="Calibri" w:cs="Calibri"/>
                <w:sz w:val="22"/>
                <w:szCs w:val="22"/>
              </w:rPr>
            </w:pPr>
            <w:r w:rsidRPr="00357869">
              <w:rPr>
                <w:rFonts w:ascii="Calibri" w:eastAsia="Times New Roman" w:hAnsi="Calibri" w:cs="Calibri"/>
                <w:sz w:val="22"/>
                <w:szCs w:val="22"/>
              </w:rPr>
              <w:t>раствор для внутривенного введения</w:t>
            </w:r>
          </w:p>
        </w:tc>
      </w:tr>
    </w:tbl>
    <w:p w:rsidR="00357869" w:rsidRPr="00357869" w:rsidRDefault="00357869" w:rsidP="00357869">
      <w:pPr>
        <w:adjustRightInd/>
        <w:ind w:firstLine="0"/>
        <w:jc w:val="left"/>
        <w:rPr>
          <w:rFonts w:ascii="Calibri" w:eastAsia="Times New Roman" w:hAnsi="Calibri" w:cs="Calibri"/>
          <w:sz w:val="22"/>
          <w:szCs w:val="22"/>
        </w:rPr>
        <w:sectPr w:rsidR="00357869" w:rsidRPr="00357869">
          <w:pgSz w:w="16838" w:h="11905" w:orient="landscape"/>
          <w:pgMar w:top="1701" w:right="1134" w:bottom="850" w:left="1134" w:header="0" w:footer="0" w:gutter="0"/>
          <w:cols w:space="720"/>
          <w:titlePg/>
        </w:sectPr>
      </w:pPr>
    </w:p>
    <w:p w:rsidR="00357869" w:rsidRPr="00357869" w:rsidRDefault="00357869" w:rsidP="00357869">
      <w:pPr>
        <w:adjustRightInd/>
        <w:ind w:firstLine="0"/>
        <w:jc w:val="left"/>
        <w:rPr>
          <w:rFonts w:ascii="Calibri" w:eastAsia="Times New Roman" w:hAnsi="Calibri" w:cs="Calibri"/>
          <w:sz w:val="22"/>
          <w:szCs w:val="22"/>
        </w:rPr>
      </w:pPr>
    </w:p>
    <w:p w:rsidR="00357869" w:rsidRPr="00357869" w:rsidRDefault="00357869" w:rsidP="00357869">
      <w:pPr>
        <w:adjustRightInd/>
        <w:ind w:firstLine="540"/>
        <w:rPr>
          <w:rFonts w:ascii="Calibri" w:eastAsia="Times New Roman" w:hAnsi="Calibri" w:cs="Calibri"/>
          <w:sz w:val="22"/>
          <w:szCs w:val="22"/>
        </w:rPr>
      </w:pPr>
      <w:r w:rsidRPr="00357869">
        <w:rPr>
          <w:rFonts w:ascii="Calibri" w:eastAsia="Times New Roman" w:hAnsi="Calibri" w:cs="Calibri"/>
          <w:sz w:val="22"/>
          <w:szCs w:val="22"/>
        </w:rPr>
        <w:t>--------------------------------</w:t>
      </w:r>
    </w:p>
    <w:p w:rsidR="00357869" w:rsidRPr="00357869" w:rsidRDefault="00357869" w:rsidP="00357869">
      <w:pPr>
        <w:adjustRightInd/>
        <w:spacing w:before="220"/>
        <w:ind w:firstLine="540"/>
        <w:rPr>
          <w:rFonts w:ascii="Calibri" w:eastAsia="Times New Roman" w:hAnsi="Calibri" w:cs="Calibri"/>
          <w:sz w:val="22"/>
          <w:szCs w:val="22"/>
        </w:rPr>
      </w:pPr>
      <w:bookmarkStart w:id="20" w:name="P12633"/>
      <w:bookmarkEnd w:id="20"/>
      <w:r w:rsidRPr="00357869">
        <w:rPr>
          <w:rFonts w:ascii="Calibri" w:eastAsia="Times New Roman" w:hAnsi="Calibri" w:cs="Calibri"/>
          <w:sz w:val="22"/>
          <w:szCs w:val="22"/>
        </w:rPr>
        <w:t xml:space="preserve">&lt;1&gt; Лекарственные препараты, отпускаемые в рамках реализации </w:t>
      </w:r>
      <w:hyperlink r:id="rId9">
        <w:r w:rsidRPr="00357869">
          <w:rPr>
            <w:rFonts w:ascii="Calibri" w:eastAsia="Times New Roman" w:hAnsi="Calibri" w:cs="Calibri"/>
            <w:color w:val="0000FF"/>
            <w:sz w:val="22"/>
            <w:szCs w:val="22"/>
          </w:rPr>
          <w:t>Постановления</w:t>
        </w:r>
      </w:hyperlink>
      <w:r w:rsidRPr="00357869">
        <w:rPr>
          <w:rFonts w:ascii="Calibri" w:eastAsia="Times New Roman" w:hAnsi="Calibri" w:cs="Calibri"/>
          <w:sz w:val="22"/>
          <w:szCs w:val="22"/>
        </w:rPr>
        <w:t xml:space="preserve"> Правительства Свердловской области от 22.06.2017 N 438-ПП "О мерах социальной поддержки отдельных категорий граждан, проживающих в Свердловской области, по обеспечению лекарственными препаратами и медицинскими изделиями бесплатно и на льготных условиях по рецептам врачей в фармацевтических организациях за счет средств областного бюджета".</w:t>
      </w:r>
    </w:p>
    <w:p w:rsidR="00357869" w:rsidRPr="00357869" w:rsidRDefault="00357869" w:rsidP="00357869">
      <w:pPr>
        <w:adjustRightInd/>
        <w:spacing w:before="220"/>
        <w:ind w:firstLine="540"/>
        <w:rPr>
          <w:rFonts w:ascii="Calibri" w:eastAsia="Times New Roman" w:hAnsi="Calibri" w:cs="Calibri"/>
          <w:sz w:val="22"/>
          <w:szCs w:val="22"/>
        </w:rPr>
      </w:pPr>
      <w:bookmarkStart w:id="21" w:name="P12634"/>
      <w:bookmarkEnd w:id="21"/>
      <w:r w:rsidRPr="00357869">
        <w:rPr>
          <w:rFonts w:ascii="Calibri" w:eastAsia="Times New Roman" w:hAnsi="Calibri" w:cs="Calibri"/>
          <w:sz w:val="22"/>
          <w:szCs w:val="22"/>
        </w:rPr>
        <w:t xml:space="preserve">&lt;2&gt; Лекарственные препараты, отпускаемые в рамках реализации </w:t>
      </w:r>
      <w:hyperlink r:id="rId10">
        <w:r w:rsidRPr="00357869">
          <w:rPr>
            <w:rFonts w:ascii="Calibri" w:eastAsia="Times New Roman" w:hAnsi="Calibri" w:cs="Calibri"/>
            <w:color w:val="0000FF"/>
            <w:sz w:val="22"/>
            <w:szCs w:val="22"/>
          </w:rPr>
          <w:t>Постановления</w:t>
        </w:r>
      </w:hyperlink>
      <w:r w:rsidRPr="00357869">
        <w:rPr>
          <w:rFonts w:ascii="Calibri" w:eastAsia="Times New Roman" w:hAnsi="Calibri" w:cs="Calibri"/>
          <w:sz w:val="22"/>
          <w:szCs w:val="22"/>
        </w:rPr>
        <w:t xml:space="preserve"> Правительства Свердловской области от 26.10.2012 N 1202-ПП "Об утверждении Порядка организации обеспечения граждан, проживающих в Свердловской области, лекарственными препаратами и специализированными продуктами лечебного питания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за счет средств областного бюджета".</w:t>
      </w:r>
    </w:p>
    <w:p w:rsidR="00357869" w:rsidRPr="00357869" w:rsidRDefault="00357869" w:rsidP="00357869">
      <w:pPr>
        <w:adjustRightInd/>
        <w:spacing w:before="220"/>
        <w:ind w:firstLine="540"/>
        <w:rPr>
          <w:rFonts w:ascii="Calibri" w:eastAsia="Times New Roman" w:hAnsi="Calibri" w:cs="Calibri"/>
          <w:sz w:val="22"/>
          <w:szCs w:val="22"/>
        </w:rPr>
      </w:pPr>
      <w:bookmarkStart w:id="22" w:name="P12635"/>
      <w:bookmarkEnd w:id="22"/>
      <w:r w:rsidRPr="00357869">
        <w:rPr>
          <w:rFonts w:ascii="Calibri" w:eastAsia="Times New Roman" w:hAnsi="Calibri" w:cs="Calibri"/>
          <w:sz w:val="22"/>
          <w:szCs w:val="22"/>
        </w:rPr>
        <w:t xml:space="preserve">&lt;3&gt; Лекарственные препараты, отпускаемые в рамках реализации </w:t>
      </w:r>
      <w:hyperlink r:id="rId11">
        <w:r w:rsidRPr="00357869">
          <w:rPr>
            <w:rFonts w:ascii="Calibri" w:eastAsia="Times New Roman" w:hAnsi="Calibri" w:cs="Calibri"/>
            <w:color w:val="0000FF"/>
            <w:sz w:val="22"/>
            <w:szCs w:val="22"/>
          </w:rPr>
          <w:t>Постановления</w:t>
        </w:r>
      </w:hyperlink>
      <w:r w:rsidRPr="00357869">
        <w:rPr>
          <w:rFonts w:ascii="Calibri" w:eastAsia="Times New Roman" w:hAnsi="Calibri" w:cs="Calibri"/>
          <w:sz w:val="22"/>
          <w:szCs w:val="22"/>
        </w:rPr>
        <w:t xml:space="preserve"> Правительства Свердловской области от 12.07.2012 N 785-ПП "О мерах социальной поддержки по лекарственному обеспечению граждан Российской Федерации, проживающих в Свердловской области, страдающих социально значимыми заболеваниями".</w:t>
      </w:r>
    </w:p>
    <w:p w:rsidR="00357869" w:rsidRPr="00357869" w:rsidRDefault="00357869" w:rsidP="00357869">
      <w:pPr>
        <w:adjustRightInd/>
        <w:spacing w:before="220"/>
        <w:ind w:firstLine="540"/>
        <w:rPr>
          <w:rFonts w:ascii="Calibri" w:eastAsia="Times New Roman" w:hAnsi="Calibri" w:cs="Calibri"/>
          <w:sz w:val="22"/>
          <w:szCs w:val="22"/>
        </w:rPr>
      </w:pPr>
      <w:bookmarkStart w:id="23" w:name="P12636"/>
      <w:bookmarkEnd w:id="23"/>
      <w:r w:rsidRPr="00357869">
        <w:rPr>
          <w:rFonts w:ascii="Calibri" w:eastAsia="Times New Roman" w:hAnsi="Calibri" w:cs="Calibri"/>
          <w:sz w:val="22"/>
          <w:szCs w:val="22"/>
        </w:rPr>
        <w:t xml:space="preserve">&lt;4&gt; Лекарственные препараты, отпускаемые на основании требований медицинской организации для оказания медицинской помощи в стационарных условиях в рамках реализации </w:t>
      </w:r>
      <w:hyperlink r:id="rId12">
        <w:r w:rsidRPr="00357869">
          <w:rPr>
            <w:rFonts w:ascii="Calibri" w:eastAsia="Times New Roman" w:hAnsi="Calibri" w:cs="Calibri"/>
            <w:color w:val="0000FF"/>
            <w:sz w:val="22"/>
            <w:szCs w:val="22"/>
          </w:rPr>
          <w:t>Приказа</w:t>
        </w:r>
      </w:hyperlink>
      <w:r w:rsidRPr="00357869">
        <w:rPr>
          <w:rFonts w:ascii="Calibri" w:eastAsia="Times New Roman" w:hAnsi="Calibri" w:cs="Calibri"/>
          <w:sz w:val="22"/>
          <w:szCs w:val="22"/>
        </w:rPr>
        <w:t xml:space="preserve"> Министерства здравоохранения Российской Федерации от 24.11.2021 N 1093н "Об утверждении Правил отпуска лекарственных препаратов для медицинского применения аптечными организациями, индивидуальными предпринимателями, имеющими лицензию на осуществление фармацевтической деятельности, медицинскими организациями, имеющими лицензию на осуществление фармацевтической деятельности, и их обособленными подразделениями (амбулаториями, фельдшерскими и фельдшерско-акушерскими пунктами, центрами (отделениями) общей врачебной (семейной) практики), расположенными в сельских поселениях, в которых отсутствуют аптечные организации, а также Правил отпуска наркотических средств и психотропных веществ, зарегистрированных в качестве лекарственных препаратов для медицинского применения, лекарственных препаратов для медицинского применения, содержащих наркотические средства и психотропные вещества в том числе Порядка отпуска аптечными организациями иммунобиологических лекарственных препаратов".</w:t>
      </w:r>
    </w:p>
    <w:p w:rsidR="00357869" w:rsidRPr="00357869" w:rsidRDefault="00357869" w:rsidP="00357869">
      <w:pPr>
        <w:adjustRightInd/>
        <w:ind w:firstLine="0"/>
        <w:jc w:val="left"/>
        <w:rPr>
          <w:rFonts w:ascii="Calibri" w:eastAsia="Times New Roman" w:hAnsi="Calibri" w:cs="Calibri"/>
          <w:sz w:val="22"/>
          <w:szCs w:val="22"/>
        </w:rPr>
      </w:pPr>
    </w:p>
    <w:p w:rsidR="00357869" w:rsidRPr="00357869" w:rsidRDefault="00357869" w:rsidP="00357869">
      <w:pPr>
        <w:adjustRightInd/>
        <w:ind w:firstLine="540"/>
        <w:rPr>
          <w:rFonts w:ascii="Calibri" w:eastAsia="Times New Roman" w:hAnsi="Calibri" w:cs="Calibri"/>
          <w:sz w:val="22"/>
          <w:szCs w:val="22"/>
        </w:rPr>
      </w:pPr>
      <w:r w:rsidRPr="00357869">
        <w:rPr>
          <w:rFonts w:ascii="Calibri" w:eastAsia="Times New Roman" w:hAnsi="Calibri" w:cs="Calibri"/>
          <w:sz w:val="22"/>
          <w:szCs w:val="22"/>
        </w:rPr>
        <w:t xml:space="preserve">Примечание. По жизненным показаниям обеспечение лекарственными препаратами граждан в рамках предоставления мер социальной поддержки, предусмотренных </w:t>
      </w:r>
      <w:hyperlink r:id="rId13">
        <w:r w:rsidRPr="00357869">
          <w:rPr>
            <w:rFonts w:ascii="Calibri" w:eastAsia="Times New Roman" w:hAnsi="Calibri" w:cs="Calibri"/>
            <w:color w:val="0000FF"/>
            <w:sz w:val="22"/>
            <w:szCs w:val="22"/>
          </w:rPr>
          <w:t>Постановлением</w:t>
        </w:r>
      </w:hyperlink>
      <w:r w:rsidRPr="00357869">
        <w:rPr>
          <w:rFonts w:ascii="Calibri" w:eastAsia="Times New Roman" w:hAnsi="Calibri" w:cs="Calibri"/>
          <w:sz w:val="22"/>
          <w:szCs w:val="22"/>
        </w:rPr>
        <w:t xml:space="preserve"> Правительства Российской Федерации от 30.07.1994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 осуществляется по решению комиссии Министерства здравоохранения Свердловской области по оценке обоснованности назначения жизненно необходимых и важнейших лекарственных препаратов в порядке, установленном Министерством здравоохранения Свердловской области, на основании решения врачебной комиссии медицинской организации.</w:t>
      </w:r>
    </w:p>
    <w:p w:rsidR="00357869" w:rsidRPr="00357869" w:rsidRDefault="00357869" w:rsidP="00357869">
      <w:pPr>
        <w:adjustRightInd/>
        <w:ind w:firstLine="0"/>
        <w:jc w:val="left"/>
        <w:rPr>
          <w:rFonts w:ascii="Calibri" w:eastAsia="Times New Roman" w:hAnsi="Calibri" w:cs="Calibri"/>
          <w:sz w:val="22"/>
          <w:szCs w:val="22"/>
        </w:rPr>
      </w:pPr>
    </w:p>
    <w:p w:rsidR="00357869" w:rsidRPr="00357869" w:rsidRDefault="00357869" w:rsidP="00357869">
      <w:pPr>
        <w:adjustRightInd/>
        <w:ind w:firstLine="540"/>
        <w:rPr>
          <w:rFonts w:ascii="Calibri" w:eastAsia="Times New Roman" w:hAnsi="Calibri" w:cs="Calibri"/>
          <w:sz w:val="22"/>
          <w:szCs w:val="22"/>
        </w:rPr>
      </w:pPr>
      <w:r w:rsidRPr="00357869">
        <w:rPr>
          <w:rFonts w:ascii="Calibri" w:eastAsia="Times New Roman" w:hAnsi="Calibri" w:cs="Calibri"/>
          <w:sz w:val="22"/>
          <w:szCs w:val="22"/>
        </w:rPr>
        <w:t>Используемое сокращение:</w:t>
      </w:r>
    </w:p>
    <w:p w:rsidR="00357869" w:rsidRPr="00357869" w:rsidRDefault="00357869" w:rsidP="00357869">
      <w:pPr>
        <w:adjustRightInd/>
        <w:spacing w:before="220"/>
        <w:ind w:firstLine="540"/>
        <w:rPr>
          <w:rFonts w:ascii="Calibri" w:eastAsia="Times New Roman" w:hAnsi="Calibri" w:cs="Calibri"/>
          <w:sz w:val="22"/>
          <w:szCs w:val="22"/>
        </w:rPr>
      </w:pPr>
      <w:r w:rsidRPr="00357869">
        <w:rPr>
          <w:rFonts w:ascii="Calibri" w:eastAsia="Times New Roman" w:hAnsi="Calibri" w:cs="Calibri"/>
          <w:sz w:val="22"/>
          <w:szCs w:val="22"/>
        </w:rPr>
        <w:t>АТХ - анатомо-терапевтическо-химическая классификация.</w:t>
      </w:r>
    </w:p>
    <w:p w:rsidR="00357869" w:rsidRPr="00357869" w:rsidRDefault="00357869" w:rsidP="00357869">
      <w:pPr>
        <w:adjustRightInd/>
        <w:ind w:firstLine="0"/>
        <w:jc w:val="left"/>
        <w:rPr>
          <w:rFonts w:ascii="Calibri" w:eastAsia="Times New Roman" w:hAnsi="Calibri" w:cs="Calibri"/>
          <w:sz w:val="22"/>
          <w:szCs w:val="22"/>
        </w:rPr>
      </w:pPr>
    </w:p>
    <w:p w:rsidR="00357869" w:rsidRPr="00357869" w:rsidRDefault="00357869" w:rsidP="00357869">
      <w:pPr>
        <w:adjustRightInd/>
        <w:ind w:firstLine="0"/>
        <w:jc w:val="left"/>
        <w:rPr>
          <w:rFonts w:ascii="Calibri" w:eastAsia="Times New Roman" w:hAnsi="Calibri" w:cs="Calibri"/>
          <w:sz w:val="22"/>
          <w:szCs w:val="22"/>
        </w:rPr>
      </w:pPr>
    </w:p>
    <w:p w:rsidR="00357869" w:rsidRPr="00357869" w:rsidRDefault="00357869" w:rsidP="00357869">
      <w:pPr>
        <w:adjustRightInd/>
        <w:ind w:firstLine="0"/>
        <w:jc w:val="left"/>
        <w:rPr>
          <w:rFonts w:ascii="Calibri" w:eastAsia="Times New Roman" w:hAnsi="Calibri" w:cs="Calibri"/>
          <w:sz w:val="22"/>
          <w:szCs w:val="22"/>
        </w:rPr>
      </w:pPr>
    </w:p>
    <w:p w:rsidR="00357869" w:rsidRPr="00357869" w:rsidRDefault="00357869" w:rsidP="00357869">
      <w:pPr>
        <w:adjustRightInd/>
        <w:ind w:firstLine="0"/>
        <w:jc w:val="left"/>
        <w:rPr>
          <w:rFonts w:ascii="Calibri" w:eastAsia="Times New Roman" w:hAnsi="Calibri" w:cs="Calibri"/>
          <w:sz w:val="22"/>
          <w:szCs w:val="22"/>
        </w:rPr>
      </w:pPr>
    </w:p>
    <w:p w:rsidR="00357869" w:rsidRPr="00357869" w:rsidRDefault="00357869" w:rsidP="00357869">
      <w:pPr>
        <w:adjustRightInd/>
        <w:ind w:firstLine="0"/>
        <w:jc w:val="left"/>
        <w:rPr>
          <w:rFonts w:ascii="Calibri" w:eastAsia="Times New Roman" w:hAnsi="Calibri" w:cs="Calibri"/>
          <w:sz w:val="22"/>
          <w:szCs w:val="22"/>
        </w:rPr>
      </w:pPr>
    </w:p>
    <w:p w:rsidR="00C47F84" w:rsidRPr="00343E73" w:rsidRDefault="00C47F84" w:rsidP="00FC062C">
      <w:pPr>
        <w:ind w:firstLine="709"/>
        <w:rPr>
          <w:rFonts w:ascii="Times New Roman" w:hAnsi="Times New Roman" w:cs="Times New Roman"/>
        </w:rPr>
      </w:pPr>
    </w:p>
    <w:p w:rsidR="00295F70" w:rsidRPr="0086686F" w:rsidRDefault="00295F70" w:rsidP="007D49B4">
      <w:pPr>
        <w:ind w:firstLine="0"/>
        <w:rPr>
          <w:rFonts w:ascii="Times New Roman" w:hAnsi="Times New Roman" w:cs="Times New Roman"/>
          <w:b/>
          <w:i/>
          <w:sz w:val="32"/>
          <w:szCs w:val="32"/>
        </w:rPr>
      </w:pPr>
    </w:p>
    <w:p w:rsidR="00FC062C" w:rsidRPr="00406958" w:rsidRDefault="00FC062C" w:rsidP="0086686F">
      <w:pPr>
        <w:ind w:firstLine="708"/>
        <w:rPr>
          <w:rFonts w:ascii="Times New Roman" w:hAnsi="Times New Roman" w:cs="Times New Roman"/>
          <w:b/>
          <w:i/>
          <w:sz w:val="32"/>
          <w:szCs w:val="32"/>
        </w:rPr>
      </w:pPr>
      <w:r w:rsidRPr="00406958">
        <w:rPr>
          <w:rFonts w:ascii="Times New Roman" w:hAnsi="Times New Roman" w:cs="Times New Roman"/>
          <w:b/>
          <w:i/>
          <w:sz w:val="32"/>
          <w:szCs w:val="32"/>
        </w:rPr>
        <w:t>В ЛОЦ нет кабинета доврачебного приема</w:t>
      </w:r>
    </w:p>
    <w:p w:rsidR="00FC062C" w:rsidRDefault="00FC062C" w:rsidP="00FC062C">
      <w:pPr>
        <w:rPr>
          <w:rFonts w:ascii="Times New Roman" w:hAnsi="Times New Roman" w:cs="Times New Roman"/>
          <w:b/>
          <w:i/>
          <w:sz w:val="32"/>
          <w:szCs w:val="32"/>
        </w:rPr>
      </w:pPr>
      <w:r w:rsidRPr="00406958">
        <w:rPr>
          <w:rFonts w:ascii="Times New Roman" w:hAnsi="Times New Roman" w:cs="Times New Roman"/>
          <w:b/>
          <w:i/>
          <w:sz w:val="32"/>
          <w:szCs w:val="32"/>
        </w:rPr>
        <w:t>В ЛОЦ нет кабинета неотложного приема</w:t>
      </w:r>
    </w:p>
    <w:p w:rsidR="00A829C1" w:rsidRPr="00406958" w:rsidRDefault="003D29CE" w:rsidP="00FC062C">
      <w:pPr>
        <w:rPr>
          <w:rFonts w:ascii="Times New Roman" w:hAnsi="Times New Roman" w:cs="Times New Roman"/>
          <w:b/>
          <w:i/>
          <w:sz w:val="32"/>
          <w:szCs w:val="32"/>
        </w:rPr>
      </w:pPr>
      <w:r>
        <w:rPr>
          <w:rFonts w:ascii="Times New Roman" w:hAnsi="Times New Roman" w:cs="Times New Roman"/>
          <w:b/>
          <w:i/>
          <w:sz w:val="32"/>
          <w:szCs w:val="32"/>
        </w:rPr>
        <w:t>В</w:t>
      </w:r>
      <w:bookmarkStart w:id="24" w:name="_GoBack"/>
      <w:bookmarkEnd w:id="24"/>
      <w:r w:rsidR="00A829C1">
        <w:rPr>
          <w:rFonts w:ascii="Times New Roman" w:hAnsi="Times New Roman" w:cs="Times New Roman"/>
          <w:b/>
          <w:i/>
          <w:sz w:val="32"/>
          <w:szCs w:val="32"/>
        </w:rPr>
        <w:t xml:space="preserve"> ЛОЦ не осуществляет медицинское обслуживание на дому</w:t>
      </w:r>
    </w:p>
    <w:sectPr w:rsidR="00A829C1" w:rsidRPr="00406958" w:rsidSect="003F613E">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2C4E9C"/>
    <w:multiLevelType w:val="multilevel"/>
    <w:tmpl w:val="D49E4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25323E"/>
    <w:multiLevelType w:val="multilevel"/>
    <w:tmpl w:val="76FAE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CA6BE9"/>
    <w:multiLevelType w:val="hybridMultilevel"/>
    <w:tmpl w:val="F70C18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07B3295"/>
    <w:multiLevelType w:val="multilevel"/>
    <w:tmpl w:val="67E2E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440555"/>
    <w:multiLevelType w:val="multilevel"/>
    <w:tmpl w:val="62F49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1"/>
  </w:num>
  <w:num w:numId="2">
    <w:abstractNumId w:val="0"/>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312"/>
    <w:rsid w:val="00022518"/>
    <w:rsid w:val="00044A58"/>
    <w:rsid w:val="000662F4"/>
    <w:rsid w:val="00076F4E"/>
    <w:rsid w:val="000D2253"/>
    <w:rsid w:val="000E3647"/>
    <w:rsid w:val="00104EAC"/>
    <w:rsid w:val="001132DB"/>
    <w:rsid w:val="001359FD"/>
    <w:rsid w:val="00140E62"/>
    <w:rsid w:val="00144357"/>
    <w:rsid w:val="001468C2"/>
    <w:rsid w:val="00151006"/>
    <w:rsid w:val="00177577"/>
    <w:rsid w:val="00186ACD"/>
    <w:rsid w:val="001903FC"/>
    <w:rsid w:val="0019171C"/>
    <w:rsid w:val="001A17A2"/>
    <w:rsid w:val="001A733B"/>
    <w:rsid w:val="001C07B4"/>
    <w:rsid w:val="001C1F79"/>
    <w:rsid w:val="001D06AB"/>
    <w:rsid w:val="001E5145"/>
    <w:rsid w:val="00227A19"/>
    <w:rsid w:val="002321AA"/>
    <w:rsid w:val="00241DE0"/>
    <w:rsid w:val="002607F5"/>
    <w:rsid w:val="0028549B"/>
    <w:rsid w:val="002932E8"/>
    <w:rsid w:val="00295F70"/>
    <w:rsid w:val="00296EC6"/>
    <w:rsid w:val="002C3C16"/>
    <w:rsid w:val="002C7F74"/>
    <w:rsid w:val="003142D0"/>
    <w:rsid w:val="00343E73"/>
    <w:rsid w:val="00355E6D"/>
    <w:rsid w:val="00357869"/>
    <w:rsid w:val="003854D3"/>
    <w:rsid w:val="003A681C"/>
    <w:rsid w:val="003B534C"/>
    <w:rsid w:val="003D29CE"/>
    <w:rsid w:val="003D5E61"/>
    <w:rsid w:val="003F613E"/>
    <w:rsid w:val="0040569A"/>
    <w:rsid w:val="00406958"/>
    <w:rsid w:val="004608F7"/>
    <w:rsid w:val="00490F1C"/>
    <w:rsid w:val="004B14C9"/>
    <w:rsid w:val="004B559D"/>
    <w:rsid w:val="004D05A7"/>
    <w:rsid w:val="004F6800"/>
    <w:rsid w:val="00570B7A"/>
    <w:rsid w:val="0058419A"/>
    <w:rsid w:val="005C3AA2"/>
    <w:rsid w:val="005E0B57"/>
    <w:rsid w:val="00604E93"/>
    <w:rsid w:val="006313AD"/>
    <w:rsid w:val="00632625"/>
    <w:rsid w:val="00651817"/>
    <w:rsid w:val="0066486B"/>
    <w:rsid w:val="006A1B1F"/>
    <w:rsid w:val="006E272B"/>
    <w:rsid w:val="00715C34"/>
    <w:rsid w:val="00726FD3"/>
    <w:rsid w:val="00734D43"/>
    <w:rsid w:val="00735687"/>
    <w:rsid w:val="007358EF"/>
    <w:rsid w:val="00745EF0"/>
    <w:rsid w:val="00753312"/>
    <w:rsid w:val="00772D40"/>
    <w:rsid w:val="007807E9"/>
    <w:rsid w:val="007816C0"/>
    <w:rsid w:val="007B3E58"/>
    <w:rsid w:val="007B7547"/>
    <w:rsid w:val="007D49B4"/>
    <w:rsid w:val="008135B5"/>
    <w:rsid w:val="008310ED"/>
    <w:rsid w:val="00844D59"/>
    <w:rsid w:val="0086686F"/>
    <w:rsid w:val="00875341"/>
    <w:rsid w:val="00883D83"/>
    <w:rsid w:val="0089201F"/>
    <w:rsid w:val="008C16CB"/>
    <w:rsid w:val="008D52A3"/>
    <w:rsid w:val="00907CA6"/>
    <w:rsid w:val="00956932"/>
    <w:rsid w:val="00980291"/>
    <w:rsid w:val="00997C85"/>
    <w:rsid w:val="009A3354"/>
    <w:rsid w:val="009A3C83"/>
    <w:rsid w:val="009B0873"/>
    <w:rsid w:val="009B3159"/>
    <w:rsid w:val="009B4056"/>
    <w:rsid w:val="00A004C0"/>
    <w:rsid w:val="00A04201"/>
    <w:rsid w:val="00A1436F"/>
    <w:rsid w:val="00A718B3"/>
    <w:rsid w:val="00A82062"/>
    <w:rsid w:val="00A829C1"/>
    <w:rsid w:val="00AB19DF"/>
    <w:rsid w:val="00AB26BC"/>
    <w:rsid w:val="00AC29BB"/>
    <w:rsid w:val="00AC6A45"/>
    <w:rsid w:val="00AF7A52"/>
    <w:rsid w:val="00B07111"/>
    <w:rsid w:val="00B2697D"/>
    <w:rsid w:val="00B4344D"/>
    <w:rsid w:val="00B47A09"/>
    <w:rsid w:val="00B93AC0"/>
    <w:rsid w:val="00BA28CE"/>
    <w:rsid w:val="00BB6249"/>
    <w:rsid w:val="00BB71B2"/>
    <w:rsid w:val="00BD47BB"/>
    <w:rsid w:val="00C023C0"/>
    <w:rsid w:val="00C07850"/>
    <w:rsid w:val="00C141C5"/>
    <w:rsid w:val="00C47F84"/>
    <w:rsid w:val="00C52E56"/>
    <w:rsid w:val="00C8196F"/>
    <w:rsid w:val="00CA4791"/>
    <w:rsid w:val="00CB784B"/>
    <w:rsid w:val="00CC09AF"/>
    <w:rsid w:val="00CC110F"/>
    <w:rsid w:val="00CD009F"/>
    <w:rsid w:val="00CE1EF1"/>
    <w:rsid w:val="00CF124F"/>
    <w:rsid w:val="00D404C8"/>
    <w:rsid w:val="00D93D30"/>
    <w:rsid w:val="00D9711A"/>
    <w:rsid w:val="00DA26BA"/>
    <w:rsid w:val="00DB19BD"/>
    <w:rsid w:val="00DB6709"/>
    <w:rsid w:val="00DC017F"/>
    <w:rsid w:val="00DC4D2A"/>
    <w:rsid w:val="00DD1083"/>
    <w:rsid w:val="00DE3C2F"/>
    <w:rsid w:val="00E21CB5"/>
    <w:rsid w:val="00E2675E"/>
    <w:rsid w:val="00E278C8"/>
    <w:rsid w:val="00E4117B"/>
    <w:rsid w:val="00E75123"/>
    <w:rsid w:val="00E832A6"/>
    <w:rsid w:val="00E855C2"/>
    <w:rsid w:val="00EB1296"/>
    <w:rsid w:val="00EE3D95"/>
    <w:rsid w:val="00EF75B9"/>
    <w:rsid w:val="00F22D9B"/>
    <w:rsid w:val="00F479FD"/>
    <w:rsid w:val="00F51637"/>
    <w:rsid w:val="00FA4968"/>
    <w:rsid w:val="00FC062C"/>
    <w:rsid w:val="00FD7B7E"/>
    <w:rsid w:val="00FF0D4D"/>
    <w:rsid w:val="00FF2B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C6905"/>
  <w15:docId w15:val="{166C5430-50B1-4C97-935C-6A5C470DC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C062C"/>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FC062C"/>
    <w:pPr>
      <w:spacing w:before="108" w:after="108"/>
      <w:ind w:firstLine="0"/>
      <w:jc w:val="center"/>
      <w:outlineLvl w:val="0"/>
    </w:pPr>
    <w:rPr>
      <w:b/>
      <w:bCs/>
      <w:color w:val="26282F"/>
    </w:rPr>
  </w:style>
  <w:style w:type="paragraph" w:styleId="2">
    <w:name w:val="heading 2"/>
    <w:basedOn w:val="a"/>
    <w:next w:val="a"/>
    <w:link w:val="20"/>
    <w:uiPriority w:val="99"/>
    <w:unhideWhenUsed/>
    <w:qFormat/>
    <w:rsid w:val="00FC062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062C"/>
    <w:rPr>
      <w:rFonts w:ascii="Arial" w:eastAsiaTheme="minorEastAsia" w:hAnsi="Arial" w:cs="Arial"/>
      <w:b/>
      <w:bCs/>
      <w:color w:val="26282F"/>
      <w:sz w:val="24"/>
      <w:szCs w:val="24"/>
      <w:lang w:eastAsia="ru-RU"/>
    </w:rPr>
  </w:style>
  <w:style w:type="character" w:customStyle="1" w:styleId="20">
    <w:name w:val="Заголовок 2 Знак"/>
    <w:basedOn w:val="a0"/>
    <w:link w:val="2"/>
    <w:uiPriority w:val="99"/>
    <w:rsid w:val="00FC062C"/>
    <w:rPr>
      <w:rFonts w:asciiTheme="majorHAnsi" w:eastAsiaTheme="majorEastAsia" w:hAnsiTheme="majorHAnsi" w:cstheme="majorBidi"/>
      <w:b/>
      <w:bCs/>
      <w:color w:val="4F81BD" w:themeColor="accent1"/>
      <w:sz w:val="26"/>
      <w:szCs w:val="26"/>
      <w:lang w:eastAsia="ru-RU"/>
    </w:rPr>
  </w:style>
  <w:style w:type="character" w:customStyle="1" w:styleId="a3">
    <w:name w:val="Гипертекстовая ссылка"/>
    <w:basedOn w:val="a0"/>
    <w:uiPriority w:val="99"/>
    <w:rsid w:val="00FC062C"/>
    <w:rPr>
      <w:rFonts w:cs="Times New Roman"/>
      <w:b w:val="0"/>
      <w:color w:val="106BBE"/>
    </w:rPr>
  </w:style>
  <w:style w:type="paragraph" w:styleId="a4">
    <w:name w:val="List Paragraph"/>
    <w:basedOn w:val="a"/>
    <w:uiPriority w:val="34"/>
    <w:qFormat/>
    <w:rsid w:val="00FC062C"/>
    <w:pPr>
      <w:ind w:left="720"/>
      <w:contextualSpacing/>
    </w:pPr>
  </w:style>
  <w:style w:type="paragraph" w:styleId="a5">
    <w:name w:val="Normal (Web)"/>
    <w:basedOn w:val="a"/>
    <w:uiPriority w:val="99"/>
    <w:unhideWhenUsed/>
    <w:rsid w:val="00FC062C"/>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6">
    <w:name w:val="Strong"/>
    <w:basedOn w:val="a0"/>
    <w:uiPriority w:val="22"/>
    <w:qFormat/>
    <w:rsid w:val="00FC062C"/>
    <w:rPr>
      <w:b/>
      <w:bCs/>
    </w:rPr>
  </w:style>
  <w:style w:type="paragraph" w:styleId="a7">
    <w:name w:val="Balloon Text"/>
    <w:basedOn w:val="a"/>
    <w:link w:val="a8"/>
    <w:uiPriority w:val="99"/>
    <w:semiHidden/>
    <w:unhideWhenUsed/>
    <w:rsid w:val="00FC062C"/>
    <w:rPr>
      <w:rFonts w:ascii="Tahoma" w:hAnsi="Tahoma" w:cs="Tahoma"/>
      <w:sz w:val="16"/>
      <w:szCs w:val="16"/>
    </w:rPr>
  </w:style>
  <w:style w:type="character" w:customStyle="1" w:styleId="a8">
    <w:name w:val="Текст выноски Знак"/>
    <w:basedOn w:val="a0"/>
    <w:link w:val="a7"/>
    <w:uiPriority w:val="99"/>
    <w:semiHidden/>
    <w:rsid w:val="00FC062C"/>
    <w:rPr>
      <w:rFonts w:ascii="Tahoma" w:eastAsiaTheme="minorEastAsia" w:hAnsi="Tahoma" w:cs="Tahoma"/>
      <w:sz w:val="16"/>
      <w:szCs w:val="16"/>
      <w:lang w:eastAsia="ru-RU"/>
    </w:rPr>
  </w:style>
  <w:style w:type="character" w:styleId="a9">
    <w:name w:val="Hyperlink"/>
    <w:basedOn w:val="a0"/>
    <w:uiPriority w:val="99"/>
    <w:unhideWhenUsed/>
    <w:rsid w:val="00FC062C"/>
    <w:rPr>
      <w:color w:val="0C801D"/>
      <w:u w:val="single"/>
    </w:rPr>
  </w:style>
  <w:style w:type="table" w:styleId="aa">
    <w:name w:val="Table Grid"/>
    <w:basedOn w:val="a1"/>
    <w:uiPriority w:val="59"/>
    <w:rsid w:val="00FC0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Цветовое выделение"/>
    <w:uiPriority w:val="99"/>
    <w:rsid w:val="00FC062C"/>
    <w:rPr>
      <w:b/>
      <w:bCs/>
      <w:color w:val="26282F"/>
    </w:rPr>
  </w:style>
  <w:style w:type="paragraph" w:customStyle="1" w:styleId="ac">
    <w:name w:val="Нормальный (таблица)"/>
    <w:basedOn w:val="a"/>
    <w:next w:val="a"/>
    <w:uiPriority w:val="99"/>
    <w:rsid w:val="00FC062C"/>
    <w:pPr>
      <w:ind w:firstLine="0"/>
    </w:pPr>
  </w:style>
  <w:style w:type="paragraph" w:customStyle="1" w:styleId="ad">
    <w:name w:val="Прижатый влево"/>
    <w:basedOn w:val="a"/>
    <w:next w:val="a"/>
    <w:uiPriority w:val="99"/>
    <w:rsid w:val="00FC062C"/>
    <w:pPr>
      <w:ind w:firstLine="0"/>
      <w:jc w:val="left"/>
    </w:pPr>
  </w:style>
  <w:style w:type="character" w:customStyle="1" w:styleId="ae">
    <w:name w:val="Выделение для Базового Поиска (курсив)"/>
    <w:basedOn w:val="a0"/>
    <w:uiPriority w:val="99"/>
    <w:rsid w:val="00FC062C"/>
    <w:rPr>
      <w:rFonts w:cs="Times New Roman"/>
      <w:b/>
      <w:bCs/>
      <w:i/>
      <w:iCs/>
      <w:color w:val="0058A9"/>
    </w:rPr>
  </w:style>
  <w:style w:type="paragraph" w:customStyle="1" w:styleId="af">
    <w:name w:val="Дочерний элемент списка"/>
    <w:basedOn w:val="a"/>
    <w:next w:val="a"/>
    <w:uiPriority w:val="99"/>
    <w:rsid w:val="00FC062C"/>
    <w:pPr>
      <w:ind w:firstLine="0"/>
    </w:pPr>
    <w:rPr>
      <w:color w:val="868381"/>
      <w:sz w:val="20"/>
      <w:szCs w:val="20"/>
    </w:rPr>
  </w:style>
  <w:style w:type="paragraph" w:customStyle="1" w:styleId="af0">
    <w:name w:val="Основное меню (преемственное)"/>
    <w:basedOn w:val="a"/>
    <w:next w:val="a"/>
    <w:uiPriority w:val="99"/>
    <w:rsid w:val="00FC062C"/>
    <w:rPr>
      <w:rFonts w:ascii="Verdana" w:hAnsi="Verdana" w:cs="Verdana"/>
      <w:sz w:val="22"/>
      <w:szCs w:val="22"/>
    </w:rPr>
  </w:style>
  <w:style w:type="paragraph" w:customStyle="1" w:styleId="11">
    <w:name w:val="Заголовок1"/>
    <w:basedOn w:val="af0"/>
    <w:next w:val="a"/>
    <w:uiPriority w:val="99"/>
    <w:rsid w:val="00FC062C"/>
    <w:rPr>
      <w:b/>
      <w:bCs/>
      <w:color w:val="0058A9"/>
      <w:shd w:val="clear" w:color="auto" w:fill="F0F0F0"/>
    </w:rPr>
  </w:style>
  <w:style w:type="paragraph" w:customStyle="1" w:styleId="af1">
    <w:name w:val="Заголовок группы контролов"/>
    <w:basedOn w:val="a"/>
    <w:next w:val="a"/>
    <w:uiPriority w:val="99"/>
    <w:rsid w:val="00FC062C"/>
    <w:rPr>
      <w:b/>
      <w:bCs/>
      <w:color w:val="000000"/>
    </w:rPr>
  </w:style>
  <w:style w:type="paragraph" w:customStyle="1" w:styleId="af2">
    <w:name w:val="Заголовок для информации об изменениях"/>
    <w:basedOn w:val="1"/>
    <w:next w:val="a"/>
    <w:uiPriority w:val="99"/>
    <w:rsid w:val="00FC062C"/>
    <w:pPr>
      <w:spacing w:before="0"/>
      <w:outlineLvl w:val="9"/>
    </w:pPr>
    <w:rPr>
      <w:b w:val="0"/>
      <w:bCs w:val="0"/>
      <w:sz w:val="18"/>
      <w:szCs w:val="18"/>
      <w:shd w:val="clear" w:color="auto" w:fill="FFFFFF"/>
    </w:rPr>
  </w:style>
  <w:style w:type="paragraph" w:customStyle="1" w:styleId="af3">
    <w:name w:val="Заголовок распахивающейся части диалога"/>
    <w:basedOn w:val="a"/>
    <w:next w:val="a"/>
    <w:uiPriority w:val="99"/>
    <w:rsid w:val="00FC062C"/>
    <w:rPr>
      <w:i/>
      <w:iCs/>
      <w:color w:val="000080"/>
      <w:sz w:val="22"/>
      <w:szCs w:val="22"/>
    </w:rPr>
  </w:style>
  <w:style w:type="character" w:customStyle="1" w:styleId="af4">
    <w:name w:val="Заголовок своего сообщения"/>
    <w:basedOn w:val="ab"/>
    <w:uiPriority w:val="99"/>
    <w:rsid w:val="00FC062C"/>
    <w:rPr>
      <w:rFonts w:cs="Times New Roman"/>
      <w:b/>
      <w:bCs/>
      <w:color w:val="26282F"/>
    </w:rPr>
  </w:style>
  <w:style w:type="paragraph" w:customStyle="1" w:styleId="ConsPlusTitle">
    <w:name w:val="ConsPlusTitle"/>
    <w:rsid w:val="00186AC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296EC6"/>
    <w:pPr>
      <w:widowControl w:val="0"/>
      <w:autoSpaceDE w:val="0"/>
      <w:autoSpaceDN w:val="0"/>
      <w:spacing w:after="0" w:line="240" w:lineRule="auto"/>
    </w:pPr>
    <w:rPr>
      <w:rFonts w:ascii="Calibri" w:eastAsia="Times New Roman" w:hAnsi="Calibri" w:cs="Calibri"/>
      <w:szCs w:val="20"/>
      <w:lang w:eastAsia="ru-RU"/>
    </w:rPr>
  </w:style>
  <w:style w:type="paragraph" w:customStyle="1" w:styleId="Default">
    <w:name w:val="Default"/>
    <w:rsid w:val="00044A58"/>
    <w:pPr>
      <w:autoSpaceDE w:val="0"/>
      <w:autoSpaceDN w:val="0"/>
      <w:adjustRightInd w:val="0"/>
      <w:spacing w:after="0" w:line="240" w:lineRule="auto"/>
    </w:pPr>
    <w:rPr>
      <w:rFonts w:ascii="Calibri" w:hAnsi="Calibri" w:cs="Calibri"/>
      <w:color w:val="000000"/>
      <w:sz w:val="24"/>
      <w:szCs w:val="24"/>
    </w:rPr>
  </w:style>
  <w:style w:type="character" w:customStyle="1" w:styleId="af5">
    <w:name w:val="Цветовое выделение для Текст"/>
    <w:uiPriority w:val="99"/>
    <w:rsid w:val="0066486B"/>
  </w:style>
  <w:style w:type="paragraph" w:styleId="af6">
    <w:name w:val="header"/>
    <w:basedOn w:val="a"/>
    <w:link w:val="af7"/>
    <w:uiPriority w:val="99"/>
    <w:semiHidden/>
    <w:unhideWhenUsed/>
    <w:rsid w:val="00E855C2"/>
    <w:pPr>
      <w:tabs>
        <w:tab w:val="center" w:pos="4677"/>
        <w:tab w:val="right" w:pos="9355"/>
      </w:tabs>
    </w:pPr>
    <w:rPr>
      <w:rFonts w:ascii="Times New Roman CYR" w:hAnsi="Times New Roman CYR" w:cs="Times New Roman CYR"/>
    </w:rPr>
  </w:style>
  <w:style w:type="character" w:customStyle="1" w:styleId="af7">
    <w:name w:val="Верхний колонтитул Знак"/>
    <w:basedOn w:val="a0"/>
    <w:link w:val="af6"/>
    <w:uiPriority w:val="99"/>
    <w:semiHidden/>
    <w:rsid w:val="00E855C2"/>
    <w:rPr>
      <w:rFonts w:ascii="Times New Roman CYR" w:eastAsiaTheme="minorEastAsia" w:hAnsi="Times New Roman CYR" w:cs="Times New Roman CYR"/>
      <w:sz w:val="24"/>
      <w:szCs w:val="24"/>
      <w:lang w:eastAsia="ru-RU"/>
    </w:rPr>
  </w:style>
  <w:style w:type="paragraph" w:styleId="af8">
    <w:name w:val="footer"/>
    <w:basedOn w:val="a"/>
    <w:link w:val="af9"/>
    <w:uiPriority w:val="99"/>
    <w:semiHidden/>
    <w:unhideWhenUsed/>
    <w:rsid w:val="00E855C2"/>
    <w:pPr>
      <w:tabs>
        <w:tab w:val="center" w:pos="4677"/>
        <w:tab w:val="right" w:pos="9355"/>
      </w:tabs>
    </w:pPr>
    <w:rPr>
      <w:rFonts w:ascii="Times New Roman CYR" w:hAnsi="Times New Roman CYR" w:cs="Times New Roman CYR"/>
    </w:rPr>
  </w:style>
  <w:style w:type="character" w:customStyle="1" w:styleId="af9">
    <w:name w:val="Нижний колонтитул Знак"/>
    <w:basedOn w:val="a0"/>
    <w:link w:val="af8"/>
    <w:uiPriority w:val="99"/>
    <w:semiHidden/>
    <w:rsid w:val="00E855C2"/>
    <w:rPr>
      <w:rFonts w:ascii="Times New Roman CYR" w:eastAsiaTheme="minorEastAsia" w:hAnsi="Times New Roman CYR" w:cs="Times New Roman CYR"/>
      <w:sz w:val="24"/>
      <w:szCs w:val="24"/>
      <w:lang w:eastAsia="ru-RU"/>
    </w:rPr>
  </w:style>
  <w:style w:type="paragraph" w:customStyle="1" w:styleId="s3">
    <w:name w:val="s_3"/>
    <w:basedOn w:val="a"/>
    <w:rsid w:val="00AC29BB"/>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a">
    <w:name w:val="Emphasis"/>
    <w:basedOn w:val="a0"/>
    <w:uiPriority w:val="20"/>
    <w:qFormat/>
    <w:rsid w:val="00AC29BB"/>
    <w:rPr>
      <w:i/>
      <w:iCs/>
    </w:rPr>
  </w:style>
  <w:style w:type="paragraph" w:customStyle="1" w:styleId="s1">
    <w:name w:val="s_1"/>
    <w:basedOn w:val="a"/>
    <w:rsid w:val="00AC29BB"/>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afb">
    <w:name w:val="Текст (справка)"/>
    <w:basedOn w:val="a"/>
    <w:next w:val="a"/>
    <w:uiPriority w:val="99"/>
    <w:rsid w:val="0040569A"/>
    <w:pPr>
      <w:ind w:left="170" w:right="170" w:firstLine="0"/>
      <w:jc w:val="left"/>
    </w:pPr>
    <w:rPr>
      <w:rFonts w:ascii="Times New Roman CYR" w:hAnsi="Times New Roman CYR" w:cs="Times New Roman CYR"/>
    </w:rPr>
  </w:style>
  <w:style w:type="paragraph" w:customStyle="1" w:styleId="afc">
    <w:name w:val="Комментарий"/>
    <w:basedOn w:val="afb"/>
    <w:next w:val="a"/>
    <w:uiPriority w:val="99"/>
    <w:rsid w:val="0040569A"/>
    <w:pPr>
      <w:spacing w:before="75"/>
      <w:ind w:right="0"/>
      <w:jc w:val="both"/>
    </w:pPr>
    <w:rPr>
      <w:color w:val="353842"/>
    </w:rPr>
  </w:style>
  <w:style w:type="paragraph" w:customStyle="1" w:styleId="afd">
    <w:name w:val="Таблицы (моноширинный)"/>
    <w:basedOn w:val="a"/>
    <w:next w:val="a"/>
    <w:uiPriority w:val="99"/>
    <w:rsid w:val="0040569A"/>
    <w:pPr>
      <w:ind w:firstLine="0"/>
      <w:jc w:val="left"/>
    </w:pPr>
    <w:rPr>
      <w:rFonts w:ascii="Courier New" w:hAnsi="Courier New" w:cs="Courier New"/>
    </w:rPr>
  </w:style>
  <w:style w:type="paragraph" w:customStyle="1" w:styleId="afe">
    <w:name w:val="Сноска"/>
    <w:basedOn w:val="a"/>
    <w:next w:val="a"/>
    <w:uiPriority w:val="99"/>
    <w:rsid w:val="0040569A"/>
    <w:rPr>
      <w:rFonts w:ascii="Times New Roman CYR" w:hAnsi="Times New Roman CYR" w:cs="Times New Roman CYR"/>
      <w:sz w:val="20"/>
      <w:szCs w:val="20"/>
    </w:rPr>
  </w:style>
  <w:style w:type="numbering" w:customStyle="1" w:styleId="12">
    <w:name w:val="Нет списка1"/>
    <w:next w:val="a2"/>
    <w:uiPriority w:val="99"/>
    <w:semiHidden/>
    <w:unhideWhenUsed/>
    <w:rsid w:val="00357869"/>
  </w:style>
  <w:style w:type="paragraph" w:customStyle="1" w:styleId="ConsPlusTitlePage">
    <w:name w:val="ConsPlusTitlePage"/>
    <w:rsid w:val="00357869"/>
    <w:pPr>
      <w:widowControl w:val="0"/>
      <w:autoSpaceDE w:val="0"/>
      <w:autoSpaceDN w:val="0"/>
      <w:spacing w:after="0" w:line="240" w:lineRule="auto"/>
    </w:pPr>
    <w:rPr>
      <w:rFonts w:ascii="Tahoma" w:eastAsia="Times New Roman"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04570">
      <w:bodyDiv w:val="1"/>
      <w:marLeft w:val="0"/>
      <w:marRight w:val="0"/>
      <w:marTop w:val="0"/>
      <w:marBottom w:val="0"/>
      <w:divBdr>
        <w:top w:val="none" w:sz="0" w:space="0" w:color="auto"/>
        <w:left w:val="none" w:sz="0" w:space="0" w:color="auto"/>
        <w:bottom w:val="none" w:sz="0" w:space="0" w:color="auto"/>
        <w:right w:val="none" w:sz="0" w:space="0" w:color="auto"/>
      </w:divBdr>
      <w:divsChild>
        <w:div w:id="225187096">
          <w:marLeft w:val="0"/>
          <w:marRight w:val="0"/>
          <w:marTop w:val="0"/>
          <w:marBottom w:val="0"/>
          <w:divBdr>
            <w:top w:val="none" w:sz="0" w:space="0" w:color="auto"/>
            <w:left w:val="none" w:sz="0" w:space="0" w:color="auto"/>
            <w:bottom w:val="none" w:sz="0" w:space="0" w:color="auto"/>
            <w:right w:val="none" w:sz="0" w:space="0" w:color="auto"/>
          </w:divBdr>
          <w:divsChild>
            <w:div w:id="133645961">
              <w:marLeft w:val="0"/>
              <w:marRight w:val="0"/>
              <w:marTop w:val="0"/>
              <w:marBottom w:val="0"/>
              <w:divBdr>
                <w:top w:val="none" w:sz="0" w:space="0" w:color="auto"/>
                <w:left w:val="none" w:sz="0" w:space="0" w:color="auto"/>
                <w:bottom w:val="none" w:sz="0" w:space="0" w:color="auto"/>
                <w:right w:val="none" w:sz="0" w:space="0" w:color="auto"/>
              </w:divBdr>
              <w:divsChild>
                <w:div w:id="347295863">
                  <w:marLeft w:val="0"/>
                  <w:marRight w:val="0"/>
                  <w:marTop w:val="0"/>
                  <w:marBottom w:val="0"/>
                  <w:divBdr>
                    <w:top w:val="none" w:sz="0" w:space="0" w:color="auto"/>
                    <w:left w:val="none" w:sz="0" w:space="0" w:color="auto"/>
                    <w:bottom w:val="none" w:sz="0" w:space="0" w:color="auto"/>
                    <w:right w:val="none" w:sz="0" w:space="0" w:color="auto"/>
                  </w:divBdr>
                  <w:divsChild>
                    <w:div w:id="784739782">
                      <w:marLeft w:val="0"/>
                      <w:marRight w:val="0"/>
                      <w:marTop w:val="0"/>
                      <w:marBottom w:val="0"/>
                      <w:divBdr>
                        <w:top w:val="none" w:sz="0" w:space="0" w:color="auto"/>
                        <w:left w:val="none" w:sz="0" w:space="0" w:color="auto"/>
                        <w:bottom w:val="none" w:sz="0" w:space="0" w:color="auto"/>
                        <w:right w:val="none" w:sz="0" w:space="0" w:color="auto"/>
                      </w:divBdr>
                    </w:div>
                    <w:div w:id="862744958">
                      <w:marLeft w:val="0"/>
                      <w:marRight w:val="0"/>
                      <w:marTop w:val="0"/>
                      <w:marBottom w:val="0"/>
                      <w:divBdr>
                        <w:top w:val="none" w:sz="0" w:space="0" w:color="auto"/>
                        <w:left w:val="none" w:sz="0" w:space="0" w:color="auto"/>
                        <w:bottom w:val="none" w:sz="0" w:space="0" w:color="auto"/>
                        <w:right w:val="none" w:sz="0" w:space="0" w:color="auto"/>
                      </w:divBdr>
                      <w:divsChild>
                        <w:div w:id="278921923">
                          <w:marLeft w:val="0"/>
                          <w:marRight w:val="0"/>
                          <w:marTop w:val="0"/>
                          <w:marBottom w:val="0"/>
                          <w:divBdr>
                            <w:top w:val="none" w:sz="0" w:space="0" w:color="auto"/>
                            <w:left w:val="none" w:sz="0" w:space="0" w:color="auto"/>
                            <w:bottom w:val="none" w:sz="0" w:space="0" w:color="auto"/>
                            <w:right w:val="none" w:sz="0" w:space="0" w:color="auto"/>
                          </w:divBdr>
                        </w:div>
                        <w:div w:id="1845969740">
                          <w:marLeft w:val="0"/>
                          <w:marRight w:val="0"/>
                          <w:marTop w:val="0"/>
                          <w:marBottom w:val="0"/>
                          <w:divBdr>
                            <w:top w:val="none" w:sz="0" w:space="0" w:color="auto"/>
                            <w:left w:val="none" w:sz="0" w:space="0" w:color="auto"/>
                            <w:bottom w:val="none" w:sz="0" w:space="0" w:color="auto"/>
                            <w:right w:val="none" w:sz="0" w:space="0" w:color="auto"/>
                          </w:divBdr>
                        </w:div>
                        <w:div w:id="1186334349">
                          <w:marLeft w:val="0"/>
                          <w:marRight w:val="0"/>
                          <w:marTop w:val="0"/>
                          <w:marBottom w:val="0"/>
                          <w:divBdr>
                            <w:top w:val="none" w:sz="0" w:space="0" w:color="auto"/>
                            <w:left w:val="none" w:sz="0" w:space="0" w:color="auto"/>
                            <w:bottom w:val="none" w:sz="0" w:space="0" w:color="auto"/>
                            <w:right w:val="none" w:sz="0" w:space="0" w:color="auto"/>
                          </w:divBdr>
                        </w:div>
                        <w:div w:id="1464538875">
                          <w:marLeft w:val="0"/>
                          <w:marRight w:val="0"/>
                          <w:marTop w:val="0"/>
                          <w:marBottom w:val="0"/>
                          <w:divBdr>
                            <w:top w:val="none" w:sz="0" w:space="0" w:color="auto"/>
                            <w:left w:val="none" w:sz="0" w:space="0" w:color="auto"/>
                            <w:bottom w:val="none" w:sz="0" w:space="0" w:color="auto"/>
                            <w:right w:val="none" w:sz="0" w:space="0" w:color="auto"/>
                          </w:divBdr>
                        </w:div>
                        <w:div w:id="503596311">
                          <w:marLeft w:val="0"/>
                          <w:marRight w:val="0"/>
                          <w:marTop w:val="0"/>
                          <w:marBottom w:val="0"/>
                          <w:divBdr>
                            <w:top w:val="none" w:sz="0" w:space="0" w:color="auto"/>
                            <w:left w:val="none" w:sz="0" w:space="0" w:color="auto"/>
                            <w:bottom w:val="none" w:sz="0" w:space="0" w:color="auto"/>
                            <w:right w:val="none" w:sz="0" w:space="0" w:color="auto"/>
                          </w:divBdr>
                        </w:div>
                        <w:div w:id="746810008">
                          <w:marLeft w:val="0"/>
                          <w:marRight w:val="0"/>
                          <w:marTop w:val="0"/>
                          <w:marBottom w:val="0"/>
                          <w:divBdr>
                            <w:top w:val="none" w:sz="0" w:space="0" w:color="auto"/>
                            <w:left w:val="none" w:sz="0" w:space="0" w:color="auto"/>
                            <w:bottom w:val="none" w:sz="0" w:space="0" w:color="auto"/>
                            <w:right w:val="none" w:sz="0" w:space="0" w:color="auto"/>
                          </w:divBdr>
                        </w:div>
                        <w:div w:id="1711997947">
                          <w:marLeft w:val="0"/>
                          <w:marRight w:val="0"/>
                          <w:marTop w:val="0"/>
                          <w:marBottom w:val="0"/>
                          <w:divBdr>
                            <w:top w:val="none" w:sz="0" w:space="0" w:color="auto"/>
                            <w:left w:val="none" w:sz="0" w:space="0" w:color="auto"/>
                            <w:bottom w:val="none" w:sz="0" w:space="0" w:color="auto"/>
                            <w:right w:val="none" w:sz="0" w:space="0" w:color="auto"/>
                          </w:divBdr>
                        </w:div>
                        <w:div w:id="1090853622">
                          <w:marLeft w:val="0"/>
                          <w:marRight w:val="0"/>
                          <w:marTop w:val="0"/>
                          <w:marBottom w:val="0"/>
                          <w:divBdr>
                            <w:top w:val="none" w:sz="0" w:space="0" w:color="auto"/>
                            <w:left w:val="none" w:sz="0" w:space="0" w:color="auto"/>
                            <w:bottom w:val="none" w:sz="0" w:space="0" w:color="auto"/>
                            <w:right w:val="none" w:sz="0" w:space="0" w:color="auto"/>
                          </w:divBdr>
                        </w:div>
                        <w:div w:id="1580019021">
                          <w:marLeft w:val="0"/>
                          <w:marRight w:val="0"/>
                          <w:marTop w:val="0"/>
                          <w:marBottom w:val="0"/>
                          <w:divBdr>
                            <w:top w:val="none" w:sz="0" w:space="0" w:color="auto"/>
                            <w:left w:val="none" w:sz="0" w:space="0" w:color="auto"/>
                            <w:bottom w:val="none" w:sz="0" w:space="0" w:color="auto"/>
                            <w:right w:val="none" w:sz="0" w:space="0" w:color="auto"/>
                          </w:divBdr>
                        </w:div>
                        <w:div w:id="170805475">
                          <w:marLeft w:val="0"/>
                          <w:marRight w:val="0"/>
                          <w:marTop w:val="0"/>
                          <w:marBottom w:val="0"/>
                          <w:divBdr>
                            <w:top w:val="none" w:sz="0" w:space="0" w:color="auto"/>
                            <w:left w:val="none" w:sz="0" w:space="0" w:color="auto"/>
                            <w:bottom w:val="none" w:sz="0" w:space="0" w:color="auto"/>
                            <w:right w:val="none" w:sz="0" w:space="0" w:color="auto"/>
                          </w:divBdr>
                        </w:div>
                        <w:div w:id="1074399956">
                          <w:marLeft w:val="0"/>
                          <w:marRight w:val="0"/>
                          <w:marTop w:val="0"/>
                          <w:marBottom w:val="0"/>
                          <w:divBdr>
                            <w:top w:val="none" w:sz="0" w:space="0" w:color="auto"/>
                            <w:left w:val="none" w:sz="0" w:space="0" w:color="auto"/>
                            <w:bottom w:val="none" w:sz="0" w:space="0" w:color="auto"/>
                            <w:right w:val="none" w:sz="0" w:space="0" w:color="auto"/>
                          </w:divBdr>
                        </w:div>
                        <w:div w:id="35856615">
                          <w:marLeft w:val="0"/>
                          <w:marRight w:val="0"/>
                          <w:marTop w:val="0"/>
                          <w:marBottom w:val="0"/>
                          <w:divBdr>
                            <w:top w:val="none" w:sz="0" w:space="0" w:color="auto"/>
                            <w:left w:val="none" w:sz="0" w:space="0" w:color="auto"/>
                            <w:bottom w:val="none" w:sz="0" w:space="0" w:color="auto"/>
                            <w:right w:val="none" w:sz="0" w:space="0" w:color="auto"/>
                          </w:divBdr>
                        </w:div>
                        <w:div w:id="130207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787867">
          <w:marLeft w:val="0"/>
          <w:marRight w:val="0"/>
          <w:marTop w:val="0"/>
          <w:marBottom w:val="0"/>
          <w:divBdr>
            <w:top w:val="none" w:sz="0" w:space="0" w:color="auto"/>
            <w:left w:val="none" w:sz="0" w:space="0" w:color="auto"/>
            <w:bottom w:val="none" w:sz="0" w:space="0" w:color="auto"/>
            <w:right w:val="none" w:sz="0" w:space="0" w:color="auto"/>
          </w:divBdr>
          <w:divsChild>
            <w:div w:id="1225943537">
              <w:marLeft w:val="0"/>
              <w:marRight w:val="0"/>
              <w:marTop w:val="0"/>
              <w:marBottom w:val="0"/>
              <w:divBdr>
                <w:top w:val="none" w:sz="0" w:space="0" w:color="auto"/>
                <w:left w:val="none" w:sz="0" w:space="0" w:color="auto"/>
                <w:bottom w:val="none" w:sz="0" w:space="0" w:color="auto"/>
                <w:right w:val="none" w:sz="0" w:space="0" w:color="auto"/>
              </w:divBdr>
              <w:divsChild>
                <w:div w:id="1679695049">
                  <w:marLeft w:val="0"/>
                  <w:marRight w:val="0"/>
                  <w:marTop w:val="0"/>
                  <w:marBottom w:val="0"/>
                  <w:divBdr>
                    <w:top w:val="none" w:sz="0" w:space="0" w:color="auto"/>
                    <w:left w:val="none" w:sz="0" w:space="0" w:color="auto"/>
                    <w:bottom w:val="none" w:sz="0" w:space="0" w:color="auto"/>
                    <w:right w:val="none" w:sz="0" w:space="0" w:color="auto"/>
                  </w:divBdr>
                  <w:divsChild>
                    <w:div w:id="1765228963">
                      <w:marLeft w:val="0"/>
                      <w:marRight w:val="0"/>
                      <w:marTop w:val="0"/>
                      <w:marBottom w:val="0"/>
                      <w:divBdr>
                        <w:top w:val="none" w:sz="0" w:space="0" w:color="auto"/>
                        <w:left w:val="none" w:sz="0" w:space="0" w:color="auto"/>
                        <w:bottom w:val="none" w:sz="0" w:space="0" w:color="auto"/>
                        <w:right w:val="none" w:sz="0" w:space="0" w:color="auto"/>
                      </w:divBdr>
                      <w:divsChild>
                        <w:div w:id="1295133390">
                          <w:marLeft w:val="0"/>
                          <w:marRight w:val="0"/>
                          <w:marTop w:val="0"/>
                          <w:marBottom w:val="0"/>
                          <w:divBdr>
                            <w:top w:val="none" w:sz="0" w:space="0" w:color="auto"/>
                            <w:left w:val="none" w:sz="0" w:space="0" w:color="auto"/>
                            <w:bottom w:val="none" w:sz="0" w:space="0" w:color="auto"/>
                            <w:right w:val="none" w:sz="0" w:space="0" w:color="auto"/>
                          </w:divBdr>
                        </w:div>
                        <w:div w:id="577714343">
                          <w:marLeft w:val="0"/>
                          <w:marRight w:val="0"/>
                          <w:marTop w:val="0"/>
                          <w:marBottom w:val="0"/>
                          <w:divBdr>
                            <w:top w:val="none" w:sz="0" w:space="0" w:color="auto"/>
                            <w:left w:val="none" w:sz="0" w:space="0" w:color="auto"/>
                            <w:bottom w:val="none" w:sz="0" w:space="0" w:color="auto"/>
                            <w:right w:val="none" w:sz="0" w:space="0" w:color="auto"/>
                          </w:divBdr>
                        </w:div>
                        <w:div w:id="1769276815">
                          <w:marLeft w:val="0"/>
                          <w:marRight w:val="0"/>
                          <w:marTop w:val="0"/>
                          <w:marBottom w:val="0"/>
                          <w:divBdr>
                            <w:top w:val="none" w:sz="0" w:space="0" w:color="auto"/>
                            <w:left w:val="none" w:sz="0" w:space="0" w:color="auto"/>
                            <w:bottom w:val="none" w:sz="0" w:space="0" w:color="auto"/>
                            <w:right w:val="none" w:sz="0" w:space="0" w:color="auto"/>
                          </w:divBdr>
                        </w:div>
                        <w:div w:id="1388795586">
                          <w:marLeft w:val="0"/>
                          <w:marRight w:val="0"/>
                          <w:marTop w:val="0"/>
                          <w:marBottom w:val="0"/>
                          <w:divBdr>
                            <w:top w:val="none" w:sz="0" w:space="0" w:color="auto"/>
                            <w:left w:val="none" w:sz="0" w:space="0" w:color="auto"/>
                            <w:bottom w:val="none" w:sz="0" w:space="0" w:color="auto"/>
                            <w:right w:val="none" w:sz="0" w:space="0" w:color="auto"/>
                          </w:divBdr>
                        </w:div>
                      </w:divsChild>
                    </w:div>
                    <w:div w:id="452403047">
                      <w:marLeft w:val="0"/>
                      <w:marRight w:val="0"/>
                      <w:marTop w:val="0"/>
                      <w:marBottom w:val="0"/>
                      <w:divBdr>
                        <w:top w:val="none" w:sz="0" w:space="0" w:color="auto"/>
                        <w:left w:val="none" w:sz="0" w:space="0" w:color="auto"/>
                        <w:bottom w:val="none" w:sz="0" w:space="0" w:color="auto"/>
                        <w:right w:val="none" w:sz="0" w:space="0" w:color="auto"/>
                      </w:divBdr>
                      <w:divsChild>
                        <w:div w:id="937567006">
                          <w:marLeft w:val="0"/>
                          <w:marRight w:val="0"/>
                          <w:marTop w:val="0"/>
                          <w:marBottom w:val="0"/>
                          <w:divBdr>
                            <w:top w:val="none" w:sz="0" w:space="0" w:color="auto"/>
                            <w:left w:val="none" w:sz="0" w:space="0" w:color="auto"/>
                            <w:bottom w:val="none" w:sz="0" w:space="0" w:color="auto"/>
                            <w:right w:val="none" w:sz="0" w:space="0" w:color="auto"/>
                          </w:divBdr>
                        </w:div>
                        <w:div w:id="895511912">
                          <w:marLeft w:val="0"/>
                          <w:marRight w:val="0"/>
                          <w:marTop w:val="0"/>
                          <w:marBottom w:val="0"/>
                          <w:divBdr>
                            <w:top w:val="none" w:sz="0" w:space="0" w:color="auto"/>
                            <w:left w:val="none" w:sz="0" w:space="0" w:color="auto"/>
                            <w:bottom w:val="none" w:sz="0" w:space="0" w:color="auto"/>
                            <w:right w:val="none" w:sz="0" w:space="0" w:color="auto"/>
                          </w:divBdr>
                        </w:div>
                        <w:div w:id="1204977247">
                          <w:marLeft w:val="0"/>
                          <w:marRight w:val="0"/>
                          <w:marTop w:val="0"/>
                          <w:marBottom w:val="0"/>
                          <w:divBdr>
                            <w:top w:val="none" w:sz="0" w:space="0" w:color="auto"/>
                            <w:left w:val="none" w:sz="0" w:space="0" w:color="auto"/>
                            <w:bottom w:val="none" w:sz="0" w:space="0" w:color="auto"/>
                            <w:right w:val="none" w:sz="0" w:space="0" w:color="auto"/>
                          </w:divBdr>
                        </w:div>
                        <w:div w:id="775447423">
                          <w:marLeft w:val="0"/>
                          <w:marRight w:val="0"/>
                          <w:marTop w:val="0"/>
                          <w:marBottom w:val="0"/>
                          <w:divBdr>
                            <w:top w:val="none" w:sz="0" w:space="0" w:color="auto"/>
                            <w:left w:val="none" w:sz="0" w:space="0" w:color="auto"/>
                            <w:bottom w:val="none" w:sz="0" w:space="0" w:color="auto"/>
                            <w:right w:val="none" w:sz="0" w:space="0" w:color="auto"/>
                          </w:divBdr>
                        </w:div>
                      </w:divsChild>
                    </w:div>
                    <w:div w:id="1334065229">
                      <w:marLeft w:val="0"/>
                      <w:marRight w:val="0"/>
                      <w:marTop w:val="0"/>
                      <w:marBottom w:val="0"/>
                      <w:divBdr>
                        <w:top w:val="none" w:sz="0" w:space="0" w:color="auto"/>
                        <w:left w:val="none" w:sz="0" w:space="0" w:color="auto"/>
                        <w:bottom w:val="none" w:sz="0" w:space="0" w:color="auto"/>
                        <w:right w:val="none" w:sz="0" w:space="0" w:color="auto"/>
                      </w:divBdr>
                      <w:divsChild>
                        <w:div w:id="1368524526">
                          <w:marLeft w:val="0"/>
                          <w:marRight w:val="0"/>
                          <w:marTop w:val="0"/>
                          <w:marBottom w:val="0"/>
                          <w:divBdr>
                            <w:top w:val="none" w:sz="0" w:space="0" w:color="auto"/>
                            <w:left w:val="none" w:sz="0" w:space="0" w:color="auto"/>
                            <w:bottom w:val="none" w:sz="0" w:space="0" w:color="auto"/>
                            <w:right w:val="none" w:sz="0" w:space="0" w:color="auto"/>
                          </w:divBdr>
                        </w:div>
                        <w:div w:id="1519811471">
                          <w:marLeft w:val="0"/>
                          <w:marRight w:val="0"/>
                          <w:marTop w:val="0"/>
                          <w:marBottom w:val="0"/>
                          <w:divBdr>
                            <w:top w:val="none" w:sz="0" w:space="0" w:color="auto"/>
                            <w:left w:val="none" w:sz="0" w:space="0" w:color="auto"/>
                            <w:bottom w:val="none" w:sz="0" w:space="0" w:color="auto"/>
                            <w:right w:val="none" w:sz="0" w:space="0" w:color="auto"/>
                          </w:divBdr>
                        </w:div>
                        <w:div w:id="922640025">
                          <w:marLeft w:val="0"/>
                          <w:marRight w:val="0"/>
                          <w:marTop w:val="0"/>
                          <w:marBottom w:val="0"/>
                          <w:divBdr>
                            <w:top w:val="none" w:sz="0" w:space="0" w:color="auto"/>
                            <w:left w:val="none" w:sz="0" w:space="0" w:color="auto"/>
                            <w:bottom w:val="none" w:sz="0" w:space="0" w:color="auto"/>
                            <w:right w:val="none" w:sz="0" w:space="0" w:color="auto"/>
                          </w:divBdr>
                        </w:div>
                        <w:div w:id="677779245">
                          <w:marLeft w:val="0"/>
                          <w:marRight w:val="0"/>
                          <w:marTop w:val="0"/>
                          <w:marBottom w:val="0"/>
                          <w:divBdr>
                            <w:top w:val="none" w:sz="0" w:space="0" w:color="auto"/>
                            <w:left w:val="none" w:sz="0" w:space="0" w:color="auto"/>
                            <w:bottom w:val="none" w:sz="0" w:space="0" w:color="auto"/>
                            <w:right w:val="none" w:sz="0" w:space="0" w:color="auto"/>
                          </w:divBdr>
                        </w:div>
                        <w:div w:id="871765205">
                          <w:marLeft w:val="0"/>
                          <w:marRight w:val="0"/>
                          <w:marTop w:val="0"/>
                          <w:marBottom w:val="0"/>
                          <w:divBdr>
                            <w:top w:val="none" w:sz="0" w:space="0" w:color="auto"/>
                            <w:left w:val="none" w:sz="0" w:space="0" w:color="auto"/>
                            <w:bottom w:val="none" w:sz="0" w:space="0" w:color="auto"/>
                            <w:right w:val="none" w:sz="0" w:space="0" w:color="auto"/>
                          </w:divBdr>
                        </w:div>
                        <w:div w:id="821317524">
                          <w:marLeft w:val="0"/>
                          <w:marRight w:val="0"/>
                          <w:marTop w:val="0"/>
                          <w:marBottom w:val="0"/>
                          <w:divBdr>
                            <w:top w:val="none" w:sz="0" w:space="0" w:color="auto"/>
                            <w:left w:val="none" w:sz="0" w:space="0" w:color="auto"/>
                            <w:bottom w:val="none" w:sz="0" w:space="0" w:color="auto"/>
                            <w:right w:val="none" w:sz="0" w:space="0" w:color="auto"/>
                          </w:divBdr>
                        </w:div>
                        <w:div w:id="151725951">
                          <w:marLeft w:val="0"/>
                          <w:marRight w:val="0"/>
                          <w:marTop w:val="0"/>
                          <w:marBottom w:val="0"/>
                          <w:divBdr>
                            <w:top w:val="none" w:sz="0" w:space="0" w:color="auto"/>
                            <w:left w:val="none" w:sz="0" w:space="0" w:color="auto"/>
                            <w:bottom w:val="none" w:sz="0" w:space="0" w:color="auto"/>
                            <w:right w:val="none" w:sz="0" w:space="0" w:color="auto"/>
                          </w:divBdr>
                        </w:div>
                        <w:div w:id="1159080665">
                          <w:marLeft w:val="0"/>
                          <w:marRight w:val="0"/>
                          <w:marTop w:val="0"/>
                          <w:marBottom w:val="0"/>
                          <w:divBdr>
                            <w:top w:val="none" w:sz="0" w:space="0" w:color="auto"/>
                            <w:left w:val="none" w:sz="0" w:space="0" w:color="auto"/>
                            <w:bottom w:val="none" w:sz="0" w:space="0" w:color="auto"/>
                            <w:right w:val="none" w:sz="0" w:space="0" w:color="auto"/>
                          </w:divBdr>
                        </w:div>
                      </w:divsChild>
                    </w:div>
                    <w:div w:id="214558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0850768">
      <w:bodyDiv w:val="1"/>
      <w:marLeft w:val="0"/>
      <w:marRight w:val="0"/>
      <w:marTop w:val="0"/>
      <w:marBottom w:val="0"/>
      <w:divBdr>
        <w:top w:val="none" w:sz="0" w:space="0" w:color="auto"/>
        <w:left w:val="none" w:sz="0" w:space="0" w:color="auto"/>
        <w:bottom w:val="none" w:sz="0" w:space="0" w:color="auto"/>
        <w:right w:val="none" w:sz="0" w:space="0" w:color="auto"/>
      </w:divBdr>
      <w:divsChild>
        <w:div w:id="719091131">
          <w:marLeft w:val="0"/>
          <w:marRight w:val="0"/>
          <w:marTop w:val="0"/>
          <w:marBottom w:val="0"/>
          <w:divBdr>
            <w:top w:val="none" w:sz="0" w:space="0" w:color="auto"/>
            <w:left w:val="none" w:sz="0" w:space="0" w:color="auto"/>
            <w:bottom w:val="none" w:sz="0" w:space="0" w:color="auto"/>
            <w:right w:val="none" w:sz="0" w:space="0" w:color="auto"/>
          </w:divBdr>
        </w:div>
        <w:div w:id="788282899">
          <w:marLeft w:val="0"/>
          <w:marRight w:val="0"/>
          <w:marTop w:val="0"/>
          <w:marBottom w:val="0"/>
          <w:divBdr>
            <w:top w:val="none" w:sz="0" w:space="0" w:color="auto"/>
            <w:left w:val="none" w:sz="0" w:space="0" w:color="auto"/>
            <w:bottom w:val="none" w:sz="0" w:space="0" w:color="auto"/>
            <w:right w:val="none" w:sz="0" w:space="0" w:color="auto"/>
          </w:divBdr>
        </w:div>
        <w:div w:id="1730297517">
          <w:marLeft w:val="0"/>
          <w:marRight w:val="0"/>
          <w:marTop w:val="0"/>
          <w:marBottom w:val="0"/>
          <w:divBdr>
            <w:top w:val="none" w:sz="0" w:space="0" w:color="auto"/>
            <w:left w:val="none" w:sz="0" w:space="0" w:color="auto"/>
            <w:bottom w:val="none" w:sz="0" w:space="0" w:color="auto"/>
            <w:right w:val="none" w:sz="0" w:space="0" w:color="auto"/>
          </w:divBdr>
        </w:div>
        <w:div w:id="2143308248">
          <w:marLeft w:val="0"/>
          <w:marRight w:val="0"/>
          <w:marTop w:val="0"/>
          <w:marBottom w:val="0"/>
          <w:divBdr>
            <w:top w:val="none" w:sz="0" w:space="0" w:color="auto"/>
            <w:left w:val="none" w:sz="0" w:space="0" w:color="auto"/>
            <w:bottom w:val="none" w:sz="0" w:space="0" w:color="auto"/>
            <w:right w:val="none" w:sz="0" w:space="0" w:color="auto"/>
          </w:divBdr>
        </w:div>
        <w:div w:id="227154378">
          <w:marLeft w:val="0"/>
          <w:marRight w:val="0"/>
          <w:marTop w:val="0"/>
          <w:marBottom w:val="0"/>
          <w:divBdr>
            <w:top w:val="none" w:sz="0" w:space="0" w:color="auto"/>
            <w:left w:val="none" w:sz="0" w:space="0" w:color="auto"/>
            <w:bottom w:val="none" w:sz="0" w:space="0" w:color="auto"/>
            <w:right w:val="none" w:sz="0" w:space="0" w:color="auto"/>
          </w:divBdr>
        </w:div>
        <w:div w:id="2033728621">
          <w:marLeft w:val="0"/>
          <w:marRight w:val="0"/>
          <w:marTop w:val="0"/>
          <w:marBottom w:val="0"/>
          <w:divBdr>
            <w:top w:val="none" w:sz="0" w:space="0" w:color="auto"/>
            <w:left w:val="none" w:sz="0" w:space="0" w:color="auto"/>
            <w:bottom w:val="none" w:sz="0" w:space="0" w:color="auto"/>
            <w:right w:val="none" w:sz="0" w:space="0" w:color="auto"/>
          </w:divBdr>
        </w:div>
        <w:div w:id="781076809">
          <w:marLeft w:val="0"/>
          <w:marRight w:val="0"/>
          <w:marTop w:val="0"/>
          <w:marBottom w:val="0"/>
          <w:divBdr>
            <w:top w:val="none" w:sz="0" w:space="0" w:color="auto"/>
            <w:left w:val="none" w:sz="0" w:space="0" w:color="auto"/>
            <w:bottom w:val="none" w:sz="0" w:space="0" w:color="auto"/>
            <w:right w:val="none" w:sz="0" w:space="0" w:color="auto"/>
          </w:divBdr>
        </w:div>
      </w:divsChild>
    </w:div>
    <w:div w:id="505752265">
      <w:bodyDiv w:val="1"/>
      <w:marLeft w:val="0"/>
      <w:marRight w:val="0"/>
      <w:marTop w:val="0"/>
      <w:marBottom w:val="0"/>
      <w:divBdr>
        <w:top w:val="none" w:sz="0" w:space="0" w:color="auto"/>
        <w:left w:val="none" w:sz="0" w:space="0" w:color="auto"/>
        <w:bottom w:val="none" w:sz="0" w:space="0" w:color="auto"/>
        <w:right w:val="none" w:sz="0" w:space="0" w:color="auto"/>
      </w:divBdr>
      <w:divsChild>
        <w:div w:id="399444119">
          <w:marLeft w:val="0"/>
          <w:marRight w:val="0"/>
          <w:marTop w:val="0"/>
          <w:marBottom w:val="0"/>
          <w:divBdr>
            <w:top w:val="none" w:sz="0" w:space="0" w:color="auto"/>
            <w:left w:val="none" w:sz="0" w:space="0" w:color="auto"/>
            <w:bottom w:val="none" w:sz="0" w:space="0" w:color="auto"/>
            <w:right w:val="none" w:sz="0" w:space="0" w:color="auto"/>
          </w:divBdr>
          <w:divsChild>
            <w:div w:id="1811361195">
              <w:marLeft w:val="0"/>
              <w:marRight w:val="0"/>
              <w:marTop w:val="0"/>
              <w:marBottom w:val="0"/>
              <w:divBdr>
                <w:top w:val="none" w:sz="0" w:space="0" w:color="auto"/>
                <w:left w:val="none" w:sz="0" w:space="0" w:color="auto"/>
                <w:bottom w:val="none" w:sz="0" w:space="0" w:color="auto"/>
                <w:right w:val="none" w:sz="0" w:space="0" w:color="auto"/>
              </w:divBdr>
              <w:divsChild>
                <w:div w:id="101194712">
                  <w:marLeft w:val="0"/>
                  <w:marRight w:val="0"/>
                  <w:marTop w:val="0"/>
                  <w:marBottom w:val="0"/>
                  <w:divBdr>
                    <w:top w:val="none" w:sz="0" w:space="0" w:color="auto"/>
                    <w:left w:val="none" w:sz="0" w:space="0" w:color="auto"/>
                    <w:bottom w:val="none" w:sz="0" w:space="0" w:color="auto"/>
                    <w:right w:val="none" w:sz="0" w:space="0" w:color="auto"/>
                  </w:divBdr>
                  <w:divsChild>
                    <w:div w:id="1783263769">
                      <w:marLeft w:val="0"/>
                      <w:marRight w:val="0"/>
                      <w:marTop w:val="0"/>
                      <w:marBottom w:val="0"/>
                      <w:divBdr>
                        <w:top w:val="none" w:sz="0" w:space="0" w:color="auto"/>
                        <w:left w:val="none" w:sz="0" w:space="0" w:color="auto"/>
                        <w:bottom w:val="none" w:sz="0" w:space="0" w:color="auto"/>
                        <w:right w:val="none" w:sz="0" w:space="0" w:color="auto"/>
                      </w:divBdr>
                    </w:div>
                    <w:div w:id="1217744325">
                      <w:marLeft w:val="0"/>
                      <w:marRight w:val="0"/>
                      <w:marTop w:val="0"/>
                      <w:marBottom w:val="0"/>
                      <w:divBdr>
                        <w:top w:val="none" w:sz="0" w:space="0" w:color="auto"/>
                        <w:left w:val="none" w:sz="0" w:space="0" w:color="auto"/>
                        <w:bottom w:val="none" w:sz="0" w:space="0" w:color="auto"/>
                        <w:right w:val="none" w:sz="0" w:space="0" w:color="auto"/>
                      </w:divBdr>
                    </w:div>
                    <w:div w:id="561797429">
                      <w:marLeft w:val="0"/>
                      <w:marRight w:val="0"/>
                      <w:marTop w:val="0"/>
                      <w:marBottom w:val="0"/>
                      <w:divBdr>
                        <w:top w:val="none" w:sz="0" w:space="0" w:color="auto"/>
                        <w:left w:val="none" w:sz="0" w:space="0" w:color="auto"/>
                        <w:bottom w:val="none" w:sz="0" w:space="0" w:color="auto"/>
                        <w:right w:val="none" w:sz="0" w:space="0" w:color="auto"/>
                      </w:divBdr>
                      <w:divsChild>
                        <w:div w:id="670260665">
                          <w:marLeft w:val="0"/>
                          <w:marRight w:val="0"/>
                          <w:marTop w:val="0"/>
                          <w:marBottom w:val="0"/>
                          <w:divBdr>
                            <w:top w:val="none" w:sz="0" w:space="0" w:color="auto"/>
                            <w:left w:val="none" w:sz="0" w:space="0" w:color="auto"/>
                            <w:bottom w:val="none" w:sz="0" w:space="0" w:color="auto"/>
                            <w:right w:val="none" w:sz="0" w:space="0" w:color="auto"/>
                          </w:divBdr>
                        </w:div>
                        <w:div w:id="824662568">
                          <w:marLeft w:val="0"/>
                          <w:marRight w:val="0"/>
                          <w:marTop w:val="0"/>
                          <w:marBottom w:val="0"/>
                          <w:divBdr>
                            <w:top w:val="none" w:sz="0" w:space="0" w:color="auto"/>
                            <w:left w:val="none" w:sz="0" w:space="0" w:color="auto"/>
                            <w:bottom w:val="none" w:sz="0" w:space="0" w:color="auto"/>
                            <w:right w:val="none" w:sz="0" w:space="0" w:color="auto"/>
                          </w:divBdr>
                        </w:div>
                        <w:div w:id="1478299559">
                          <w:marLeft w:val="0"/>
                          <w:marRight w:val="0"/>
                          <w:marTop w:val="0"/>
                          <w:marBottom w:val="0"/>
                          <w:divBdr>
                            <w:top w:val="none" w:sz="0" w:space="0" w:color="auto"/>
                            <w:left w:val="none" w:sz="0" w:space="0" w:color="auto"/>
                            <w:bottom w:val="none" w:sz="0" w:space="0" w:color="auto"/>
                            <w:right w:val="none" w:sz="0" w:space="0" w:color="auto"/>
                          </w:divBdr>
                        </w:div>
                        <w:div w:id="1930190555">
                          <w:marLeft w:val="0"/>
                          <w:marRight w:val="0"/>
                          <w:marTop w:val="0"/>
                          <w:marBottom w:val="0"/>
                          <w:divBdr>
                            <w:top w:val="none" w:sz="0" w:space="0" w:color="auto"/>
                            <w:left w:val="none" w:sz="0" w:space="0" w:color="auto"/>
                            <w:bottom w:val="none" w:sz="0" w:space="0" w:color="auto"/>
                            <w:right w:val="none" w:sz="0" w:space="0" w:color="auto"/>
                          </w:divBdr>
                        </w:div>
                      </w:divsChild>
                    </w:div>
                    <w:div w:id="1978728792">
                      <w:marLeft w:val="0"/>
                      <w:marRight w:val="0"/>
                      <w:marTop w:val="0"/>
                      <w:marBottom w:val="0"/>
                      <w:divBdr>
                        <w:top w:val="none" w:sz="0" w:space="0" w:color="auto"/>
                        <w:left w:val="none" w:sz="0" w:space="0" w:color="auto"/>
                        <w:bottom w:val="none" w:sz="0" w:space="0" w:color="auto"/>
                        <w:right w:val="none" w:sz="0" w:space="0" w:color="auto"/>
                      </w:divBdr>
                    </w:div>
                    <w:div w:id="157843162">
                      <w:marLeft w:val="0"/>
                      <w:marRight w:val="0"/>
                      <w:marTop w:val="0"/>
                      <w:marBottom w:val="0"/>
                      <w:divBdr>
                        <w:top w:val="none" w:sz="0" w:space="0" w:color="auto"/>
                        <w:left w:val="none" w:sz="0" w:space="0" w:color="auto"/>
                        <w:bottom w:val="none" w:sz="0" w:space="0" w:color="auto"/>
                        <w:right w:val="none" w:sz="0" w:space="0" w:color="auto"/>
                      </w:divBdr>
                    </w:div>
                    <w:div w:id="741098267">
                      <w:marLeft w:val="0"/>
                      <w:marRight w:val="0"/>
                      <w:marTop w:val="0"/>
                      <w:marBottom w:val="0"/>
                      <w:divBdr>
                        <w:top w:val="none" w:sz="0" w:space="0" w:color="auto"/>
                        <w:left w:val="none" w:sz="0" w:space="0" w:color="auto"/>
                        <w:bottom w:val="none" w:sz="0" w:space="0" w:color="auto"/>
                        <w:right w:val="none" w:sz="0" w:space="0" w:color="auto"/>
                      </w:divBdr>
                    </w:div>
                  </w:divsChild>
                </w:div>
                <w:div w:id="74399002">
                  <w:marLeft w:val="0"/>
                  <w:marRight w:val="0"/>
                  <w:marTop w:val="0"/>
                  <w:marBottom w:val="0"/>
                  <w:divBdr>
                    <w:top w:val="none" w:sz="0" w:space="0" w:color="auto"/>
                    <w:left w:val="none" w:sz="0" w:space="0" w:color="auto"/>
                    <w:bottom w:val="none" w:sz="0" w:space="0" w:color="auto"/>
                    <w:right w:val="none" w:sz="0" w:space="0" w:color="auto"/>
                  </w:divBdr>
                  <w:divsChild>
                    <w:div w:id="1069308082">
                      <w:marLeft w:val="0"/>
                      <w:marRight w:val="0"/>
                      <w:marTop w:val="0"/>
                      <w:marBottom w:val="0"/>
                      <w:divBdr>
                        <w:top w:val="none" w:sz="0" w:space="0" w:color="auto"/>
                        <w:left w:val="none" w:sz="0" w:space="0" w:color="auto"/>
                        <w:bottom w:val="none" w:sz="0" w:space="0" w:color="auto"/>
                        <w:right w:val="none" w:sz="0" w:space="0" w:color="auto"/>
                      </w:divBdr>
                    </w:div>
                    <w:div w:id="1336689400">
                      <w:marLeft w:val="0"/>
                      <w:marRight w:val="0"/>
                      <w:marTop w:val="0"/>
                      <w:marBottom w:val="0"/>
                      <w:divBdr>
                        <w:top w:val="none" w:sz="0" w:space="0" w:color="auto"/>
                        <w:left w:val="none" w:sz="0" w:space="0" w:color="auto"/>
                        <w:bottom w:val="none" w:sz="0" w:space="0" w:color="auto"/>
                        <w:right w:val="none" w:sz="0" w:space="0" w:color="auto"/>
                      </w:divBdr>
                    </w:div>
                    <w:div w:id="871385006">
                      <w:marLeft w:val="0"/>
                      <w:marRight w:val="0"/>
                      <w:marTop w:val="0"/>
                      <w:marBottom w:val="0"/>
                      <w:divBdr>
                        <w:top w:val="none" w:sz="0" w:space="0" w:color="auto"/>
                        <w:left w:val="none" w:sz="0" w:space="0" w:color="auto"/>
                        <w:bottom w:val="none" w:sz="0" w:space="0" w:color="auto"/>
                        <w:right w:val="none" w:sz="0" w:space="0" w:color="auto"/>
                      </w:divBdr>
                    </w:div>
                    <w:div w:id="2053000750">
                      <w:marLeft w:val="0"/>
                      <w:marRight w:val="0"/>
                      <w:marTop w:val="0"/>
                      <w:marBottom w:val="0"/>
                      <w:divBdr>
                        <w:top w:val="none" w:sz="0" w:space="0" w:color="auto"/>
                        <w:left w:val="none" w:sz="0" w:space="0" w:color="auto"/>
                        <w:bottom w:val="none" w:sz="0" w:space="0" w:color="auto"/>
                        <w:right w:val="none" w:sz="0" w:space="0" w:color="auto"/>
                      </w:divBdr>
                    </w:div>
                    <w:div w:id="1540318068">
                      <w:marLeft w:val="0"/>
                      <w:marRight w:val="0"/>
                      <w:marTop w:val="0"/>
                      <w:marBottom w:val="0"/>
                      <w:divBdr>
                        <w:top w:val="none" w:sz="0" w:space="0" w:color="auto"/>
                        <w:left w:val="none" w:sz="0" w:space="0" w:color="auto"/>
                        <w:bottom w:val="none" w:sz="0" w:space="0" w:color="auto"/>
                        <w:right w:val="none" w:sz="0" w:space="0" w:color="auto"/>
                      </w:divBdr>
                    </w:div>
                  </w:divsChild>
                </w:div>
                <w:div w:id="1961835541">
                  <w:marLeft w:val="0"/>
                  <w:marRight w:val="0"/>
                  <w:marTop w:val="0"/>
                  <w:marBottom w:val="0"/>
                  <w:divBdr>
                    <w:top w:val="none" w:sz="0" w:space="0" w:color="auto"/>
                    <w:left w:val="none" w:sz="0" w:space="0" w:color="auto"/>
                    <w:bottom w:val="none" w:sz="0" w:space="0" w:color="auto"/>
                    <w:right w:val="none" w:sz="0" w:space="0" w:color="auto"/>
                  </w:divBdr>
                  <w:divsChild>
                    <w:div w:id="790562063">
                      <w:marLeft w:val="0"/>
                      <w:marRight w:val="0"/>
                      <w:marTop w:val="0"/>
                      <w:marBottom w:val="0"/>
                      <w:divBdr>
                        <w:top w:val="none" w:sz="0" w:space="0" w:color="auto"/>
                        <w:left w:val="none" w:sz="0" w:space="0" w:color="auto"/>
                        <w:bottom w:val="none" w:sz="0" w:space="0" w:color="auto"/>
                        <w:right w:val="none" w:sz="0" w:space="0" w:color="auto"/>
                      </w:divBdr>
                    </w:div>
                    <w:div w:id="370351647">
                      <w:marLeft w:val="0"/>
                      <w:marRight w:val="0"/>
                      <w:marTop w:val="0"/>
                      <w:marBottom w:val="0"/>
                      <w:divBdr>
                        <w:top w:val="none" w:sz="0" w:space="0" w:color="auto"/>
                        <w:left w:val="none" w:sz="0" w:space="0" w:color="auto"/>
                        <w:bottom w:val="none" w:sz="0" w:space="0" w:color="auto"/>
                        <w:right w:val="none" w:sz="0" w:space="0" w:color="auto"/>
                      </w:divBdr>
                    </w:div>
                    <w:div w:id="617028932">
                      <w:marLeft w:val="0"/>
                      <w:marRight w:val="0"/>
                      <w:marTop w:val="0"/>
                      <w:marBottom w:val="0"/>
                      <w:divBdr>
                        <w:top w:val="none" w:sz="0" w:space="0" w:color="auto"/>
                        <w:left w:val="none" w:sz="0" w:space="0" w:color="auto"/>
                        <w:bottom w:val="none" w:sz="0" w:space="0" w:color="auto"/>
                        <w:right w:val="none" w:sz="0" w:space="0" w:color="auto"/>
                      </w:divBdr>
                    </w:div>
                    <w:div w:id="1211309268">
                      <w:marLeft w:val="0"/>
                      <w:marRight w:val="0"/>
                      <w:marTop w:val="0"/>
                      <w:marBottom w:val="0"/>
                      <w:divBdr>
                        <w:top w:val="none" w:sz="0" w:space="0" w:color="auto"/>
                        <w:left w:val="none" w:sz="0" w:space="0" w:color="auto"/>
                        <w:bottom w:val="none" w:sz="0" w:space="0" w:color="auto"/>
                        <w:right w:val="none" w:sz="0" w:space="0" w:color="auto"/>
                      </w:divBdr>
                    </w:div>
                    <w:div w:id="1909727942">
                      <w:marLeft w:val="0"/>
                      <w:marRight w:val="0"/>
                      <w:marTop w:val="0"/>
                      <w:marBottom w:val="0"/>
                      <w:divBdr>
                        <w:top w:val="none" w:sz="0" w:space="0" w:color="auto"/>
                        <w:left w:val="none" w:sz="0" w:space="0" w:color="auto"/>
                        <w:bottom w:val="none" w:sz="0" w:space="0" w:color="auto"/>
                        <w:right w:val="none" w:sz="0" w:space="0" w:color="auto"/>
                      </w:divBdr>
                    </w:div>
                    <w:div w:id="686561932">
                      <w:marLeft w:val="0"/>
                      <w:marRight w:val="0"/>
                      <w:marTop w:val="0"/>
                      <w:marBottom w:val="0"/>
                      <w:divBdr>
                        <w:top w:val="none" w:sz="0" w:space="0" w:color="auto"/>
                        <w:left w:val="none" w:sz="0" w:space="0" w:color="auto"/>
                        <w:bottom w:val="none" w:sz="0" w:space="0" w:color="auto"/>
                        <w:right w:val="none" w:sz="0" w:space="0" w:color="auto"/>
                      </w:divBdr>
                    </w:div>
                  </w:divsChild>
                </w:div>
                <w:div w:id="305398387">
                  <w:marLeft w:val="0"/>
                  <w:marRight w:val="0"/>
                  <w:marTop w:val="0"/>
                  <w:marBottom w:val="0"/>
                  <w:divBdr>
                    <w:top w:val="none" w:sz="0" w:space="0" w:color="auto"/>
                    <w:left w:val="none" w:sz="0" w:space="0" w:color="auto"/>
                    <w:bottom w:val="none" w:sz="0" w:space="0" w:color="auto"/>
                    <w:right w:val="none" w:sz="0" w:space="0" w:color="auto"/>
                  </w:divBdr>
                  <w:divsChild>
                    <w:div w:id="379551266">
                      <w:marLeft w:val="0"/>
                      <w:marRight w:val="0"/>
                      <w:marTop w:val="0"/>
                      <w:marBottom w:val="0"/>
                      <w:divBdr>
                        <w:top w:val="none" w:sz="0" w:space="0" w:color="auto"/>
                        <w:left w:val="none" w:sz="0" w:space="0" w:color="auto"/>
                        <w:bottom w:val="none" w:sz="0" w:space="0" w:color="auto"/>
                        <w:right w:val="none" w:sz="0" w:space="0" w:color="auto"/>
                      </w:divBdr>
                    </w:div>
                    <w:div w:id="1800420240">
                      <w:marLeft w:val="0"/>
                      <w:marRight w:val="0"/>
                      <w:marTop w:val="0"/>
                      <w:marBottom w:val="0"/>
                      <w:divBdr>
                        <w:top w:val="none" w:sz="0" w:space="0" w:color="auto"/>
                        <w:left w:val="none" w:sz="0" w:space="0" w:color="auto"/>
                        <w:bottom w:val="none" w:sz="0" w:space="0" w:color="auto"/>
                        <w:right w:val="none" w:sz="0" w:space="0" w:color="auto"/>
                      </w:divBdr>
                      <w:divsChild>
                        <w:div w:id="324014755">
                          <w:marLeft w:val="0"/>
                          <w:marRight w:val="0"/>
                          <w:marTop w:val="0"/>
                          <w:marBottom w:val="0"/>
                          <w:divBdr>
                            <w:top w:val="none" w:sz="0" w:space="0" w:color="auto"/>
                            <w:left w:val="none" w:sz="0" w:space="0" w:color="auto"/>
                            <w:bottom w:val="none" w:sz="0" w:space="0" w:color="auto"/>
                            <w:right w:val="none" w:sz="0" w:space="0" w:color="auto"/>
                          </w:divBdr>
                        </w:div>
                        <w:div w:id="2104958293">
                          <w:marLeft w:val="0"/>
                          <w:marRight w:val="0"/>
                          <w:marTop w:val="0"/>
                          <w:marBottom w:val="0"/>
                          <w:divBdr>
                            <w:top w:val="none" w:sz="0" w:space="0" w:color="auto"/>
                            <w:left w:val="none" w:sz="0" w:space="0" w:color="auto"/>
                            <w:bottom w:val="none" w:sz="0" w:space="0" w:color="auto"/>
                            <w:right w:val="none" w:sz="0" w:space="0" w:color="auto"/>
                          </w:divBdr>
                        </w:div>
                        <w:div w:id="1530483624">
                          <w:marLeft w:val="0"/>
                          <w:marRight w:val="0"/>
                          <w:marTop w:val="0"/>
                          <w:marBottom w:val="0"/>
                          <w:divBdr>
                            <w:top w:val="none" w:sz="0" w:space="0" w:color="auto"/>
                            <w:left w:val="none" w:sz="0" w:space="0" w:color="auto"/>
                            <w:bottom w:val="none" w:sz="0" w:space="0" w:color="auto"/>
                            <w:right w:val="none" w:sz="0" w:space="0" w:color="auto"/>
                          </w:divBdr>
                        </w:div>
                      </w:divsChild>
                    </w:div>
                    <w:div w:id="424959366">
                      <w:marLeft w:val="0"/>
                      <w:marRight w:val="0"/>
                      <w:marTop w:val="0"/>
                      <w:marBottom w:val="0"/>
                      <w:divBdr>
                        <w:top w:val="none" w:sz="0" w:space="0" w:color="auto"/>
                        <w:left w:val="none" w:sz="0" w:space="0" w:color="auto"/>
                        <w:bottom w:val="none" w:sz="0" w:space="0" w:color="auto"/>
                        <w:right w:val="none" w:sz="0" w:space="0" w:color="auto"/>
                      </w:divBdr>
                    </w:div>
                    <w:div w:id="1953393465">
                      <w:marLeft w:val="0"/>
                      <w:marRight w:val="0"/>
                      <w:marTop w:val="0"/>
                      <w:marBottom w:val="0"/>
                      <w:divBdr>
                        <w:top w:val="none" w:sz="0" w:space="0" w:color="auto"/>
                        <w:left w:val="none" w:sz="0" w:space="0" w:color="auto"/>
                        <w:bottom w:val="none" w:sz="0" w:space="0" w:color="auto"/>
                        <w:right w:val="none" w:sz="0" w:space="0" w:color="auto"/>
                      </w:divBdr>
                    </w:div>
                    <w:div w:id="1017774679">
                      <w:marLeft w:val="0"/>
                      <w:marRight w:val="0"/>
                      <w:marTop w:val="0"/>
                      <w:marBottom w:val="0"/>
                      <w:divBdr>
                        <w:top w:val="none" w:sz="0" w:space="0" w:color="auto"/>
                        <w:left w:val="none" w:sz="0" w:space="0" w:color="auto"/>
                        <w:bottom w:val="none" w:sz="0" w:space="0" w:color="auto"/>
                        <w:right w:val="none" w:sz="0" w:space="0" w:color="auto"/>
                      </w:divBdr>
                      <w:divsChild>
                        <w:div w:id="89276058">
                          <w:marLeft w:val="0"/>
                          <w:marRight w:val="0"/>
                          <w:marTop w:val="0"/>
                          <w:marBottom w:val="0"/>
                          <w:divBdr>
                            <w:top w:val="none" w:sz="0" w:space="0" w:color="auto"/>
                            <w:left w:val="none" w:sz="0" w:space="0" w:color="auto"/>
                            <w:bottom w:val="none" w:sz="0" w:space="0" w:color="auto"/>
                            <w:right w:val="none" w:sz="0" w:space="0" w:color="auto"/>
                          </w:divBdr>
                        </w:div>
                        <w:div w:id="680359118">
                          <w:marLeft w:val="0"/>
                          <w:marRight w:val="0"/>
                          <w:marTop w:val="0"/>
                          <w:marBottom w:val="0"/>
                          <w:divBdr>
                            <w:top w:val="none" w:sz="0" w:space="0" w:color="auto"/>
                            <w:left w:val="none" w:sz="0" w:space="0" w:color="auto"/>
                            <w:bottom w:val="none" w:sz="0" w:space="0" w:color="auto"/>
                            <w:right w:val="none" w:sz="0" w:space="0" w:color="auto"/>
                          </w:divBdr>
                        </w:div>
                        <w:div w:id="871695208">
                          <w:marLeft w:val="0"/>
                          <w:marRight w:val="0"/>
                          <w:marTop w:val="0"/>
                          <w:marBottom w:val="0"/>
                          <w:divBdr>
                            <w:top w:val="none" w:sz="0" w:space="0" w:color="auto"/>
                            <w:left w:val="none" w:sz="0" w:space="0" w:color="auto"/>
                            <w:bottom w:val="none" w:sz="0" w:space="0" w:color="auto"/>
                            <w:right w:val="none" w:sz="0" w:space="0" w:color="auto"/>
                          </w:divBdr>
                        </w:div>
                      </w:divsChild>
                    </w:div>
                    <w:div w:id="2124181050">
                      <w:marLeft w:val="0"/>
                      <w:marRight w:val="0"/>
                      <w:marTop w:val="0"/>
                      <w:marBottom w:val="0"/>
                      <w:divBdr>
                        <w:top w:val="none" w:sz="0" w:space="0" w:color="auto"/>
                        <w:left w:val="none" w:sz="0" w:space="0" w:color="auto"/>
                        <w:bottom w:val="none" w:sz="0" w:space="0" w:color="auto"/>
                        <w:right w:val="none" w:sz="0" w:space="0" w:color="auto"/>
                      </w:divBdr>
                      <w:divsChild>
                        <w:div w:id="1169642406">
                          <w:marLeft w:val="0"/>
                          <w:marRight w:val="0"/>
                          <w:marTop w:val="0"/>
                          <w:marBottom w:val="0"/>
                          <w:divBdr>
                            <w:top w:val="none" w:sz="0" w:space="0" w:color="auto"/>
                            <w:left w:val="none" w:sz="0" w:space="0" w:color="auto"/>
                            <w:bottom w:val="none" w:sz="0" w:space="0" w:color="auto"/>
                            <w:right w:val="none" w:sz="0" w:space="0" w:color="auto"/>
                          </w:divBdr>
                        </w:div>
                        <w:div w:id="453015128">
                          <w:marLeft w:val="0"/>
                          <w:marRight w:val="0"/>
                          <w:marTop w:val="0"/>
                          <w:marBottom w:val="0"/>
                          <w:divBdr>
                            <w:top w:val="none" w:sz="0" w:space="0" w:color="auto"/>
                            <w:left w:val="none" w:sz="0" w:space="0" w:color="auto"/>
                            <w:bottom w:val="none" w:sz="0" w:space="0" w:color="auto"/>
                            <w:right w:val="none" w:sz="0" w:space="0" w:color="auto"/>
                          </w:divBdr>
                        </w:div>
                        <w:div w:id="1240941160">
                          <w:marLeft w:val="0"/>
                          <w:marRight w:val="0"/>
                          <w:marTop w:val="0"/>
                          <w:marBottom w:val="0"/>
                          <w:divBdr>
                            <w:top w:val="none" w:sz="0" w:space="0" w:color="auto"/>
                            <w:left w:val="none" w:sz="0" w:space="0" w:color="auto"/>
                            <w:bottom w:val="none" w:sz="0" w:space="0" w:color="auto"/>
                            <w:right w:val="none" w:sz="0" w:space="0" w:color="auto"/>
                          </w:divBdr>
                        </w:div>
                        <w:div w:id="519659180">
                          <w:marLeft w:val="0"/>
                          <w:marRight w:val="0"/>
                          <w:marTop w:val="0"/>
                          <w:marBottom w:val="0"/>
                          <w:divBdr>
                            <w:top w:val="none" w:sz="0" w:space="0" w:color="auto"/>
                            <w:left w:val="none" w:sz="0" w:space="0" w:color="auto"/>
                            <w:bottom w:val="none" w:sz="0" w:space="0" w:color="auto"/>
                            <w:right w:val="none" w:sz="0" w:space="0" w:color="auto"/>
                          </w:divBdr>
                        </w:div>
                      </w:divsChild>
                    </w:div>
                    <w:div w:id="1035232669">
                      <w:marLeft w:val="0"/>
                      <w:marRight w:val="0"/>
                      <w:marTop w:val="0"/>
                      <w:marBottom w:val="0"/>
                      <w:divBdr>
                        <w:top w:val="none" w:sz="0" w:space="0" w:color="auto"/>
                        <w:left w:val="none" w:sz="0" w:space="0" w:color="auto"/>
                        <w:bottom w:val="none" w:sz="0" w:space="0" w:color="auto"/>
                        <w:right w:val="none" w:sz="0" w:space="0" w:color="auto"/>
                      </w:divBdr>
                    </w:div>
                    <w:div w:id="1333723612">
                      <w:marLeft w:val="0"/>
                      <w:marRight w:val="0"/>
                      <w:marTop w:val="0"/>
                      <w:marBottom w:val="0"/>
                      <w:divBdr>
                        <w:top w:val="none" w:sz="0" w:space="0" w:color="auto"/>
                        <w:left w:val="none" w:sz="0" w:space="0" w:color="auto"/>
                        <w:bottom w:val="none" w:sz="0" w:space="0" w:color="auto"/>
                        <w:right w:val="none" w:sz="0" w:space="0" w:color="auto"/>
                      </w:divBdr>
                    </w:div>
                    <w:div w:id="1854566665">
                      <w:marLeft w:val="0"/>
                      <w:marRight w:val="0"/>
                      <w:marTop w:val="0"/>
                      <w:marBottom w:val="0"/>
                      <w:divBdr>
                        <w:top w:val="none" w:sz="0" w:space="0" w:color="auto"/>
                        <w:left w:val="none" w:sz="0" w:space="0" w:color="auto"/>
                        <w:bottom w:val="none" w:sz="0" w:space="0" w:color="auto"/>
                        <w:right w:val="none" w:sz="0" w:space="0" w:color="auto"/>
                      </w:divBdr>
                    </w:div>
                    <w:div w:id="463155833">
                      <w:marLeft w:val="0"/>
                      <w:marRight w:val="0"/>
                      <w:marTop w:val="0"/>
                      <w:marBottom w:val="0"/>
                      <w:divBdr>
                        <w:top w:val="none" w:sz="0" w:space="0" w:color="auto"/>
                        <w:left w:val="none" w:sz="0" w:space="0" w:color="auto"/>
                        <w:bottom w:val="none" w:sz="0" w:space="0" w:color="auto"/>
                        <w:right w:val="none" w:sz="0" w:space="0" w:color="auto"/>
                      </w:divBdr>
                    </w:div>
                    <w:div w:id="1731806171">
                      <w:marLeft w:val="0"/>
                      <w:marRight w:val="0"/>
                      <w:marTop w:val="0"/>
                      <w:marBottom w:val="0"/>
                      <w:divBdr>
                        <w:top w:val="none" w:sz="0" w:space="0" w:color="auto"/>
                        <w:left w:val="none" w:sz="0" w:space="0" w:color="auto"/>
                        <w:bottom w:val="none" w:sz="0" w:space="0" w:color="auto"/>
                        <w:right w:val="none" w:sz="0" w:space="0" w:color="auto"/>
                      </w:divBdr>
                    </w:div>
                    <w:div w:id="979306401">
                      <w:marLeft w:val="0"/>
                      <w:marRight w:val="0"/>
                      <w:marTop w:val="0"/>
                      <w:marBottom w:val="0"/>
                      <w:divBdr>
                        <w:top w:val="none" w:sz="0" w:space="0" w:color="auto"/>
                        <w:left w:val="none" w:sz="0" w:space="0" w:color="auto"/>
                        <w:bottom w:val="none" w:sz="0" w:space="0" w:color="auto"/>
                        <w:right w:val="none" w:sz="0" w:space="0" w:color="auto"/>
                      </w:divBdr>
                    </w:div>
                    <w:div w:id="774177247">
                      <w:marLeft w:val="0"/>
                      <w:marRight w:val="0"/>
                      <w:marTop w:val="0"/>
                      <w:marBottom w:val="0"/>
                      <w:divBdr>
                        <w:top w:val="none" w:sz="0" w:space="0" w:color="auto"/>
                        <w:left w:val="none" w:sz="0" w:space="0" w:color="auto"/>
                        <w:bottom w:val="none" w:sz="0" w:space="0" w:color="auto"/>
                        <w:right w:val="none" w:sz="0" w:space="0" w:color="auto"/>
                      </w:divBdr>
                    </w:div>
                    <w:div w:id="1434743041">
                      <w:marLeft w:val="0"/>
                      <w:marRight w:val="0"/>
                      <w:marTop w:val="0"/>
                      <w:marBottom w:val="0"/>
                      <w:divBdr>
                        <w:top w:val="none" w:sz="0" w:space="0" w:color="auto"/>
                        <w:left w:val="none" w:sz="0" w:space="0" w:color="auto"/>
                        <w:bottom w:val="none" w:sz="0" w:space="0" w:color="auto"/>
                        <w:right w:val="none" w:sz="0" w:space="0" w:color="auto"/>
                      </w:divBdr>
                    </w:div>
                    <w:div w:id="1293053633">
                      <w:marLeft w:val="0"/>
                      <w:marRight w:val="0"/>
                      <w:marTop w:val="0"/>
                      <w:marBottom w:val="0"/>
                      <w:divBdr>
                        <w:top w:val="none" w:sz="0" w:space="0" w:color="auto"/>
                        <w:left w:val="none" w:sz="0" w:space="0" w:color="auto"/>
                        <w:bottom w:val="none" w:sz="0" w:space="0" w:color="auto"/>
                        <w:right w:val="none" w:sz="0" w:space="0" w:color="auto"/>
                      </w:divBdr>
                    </w:div>
                  </w:divsChild>
                </w:div>
                <w:div w:id="1072193350">
                  <w:marLeft w:val="0"/>
                  <w:marRight w:val="0"/>
                  <w:marTop w:val="0"/>
                  <w:marBottom w:val="0"/>
                  <w:divBdr>
                    <w:top w:val="none" w:sz="0" w:space="0" w:color="auto"/>
                    <w:left w:val="none" w:sz="0" w:space="0" w:color="auto"/>
                    <w:bottom w:val="none" w:sz="0" w:space="0" w:color="auto"/>
                    <w:right w:val="none" w:sz="0" w:space="0" w:color="auto"/>
                  </w:divBdr>
                  <w:divsChild>
                    <w:div w:id="371342522">
                      <w:marLeft w:val="0"/>
                      <w:marRight w:val="0"/>
                      <w:marTop w:val="0"/>
                      <w:marBottom w:val="0"/>
                      <w:divBdr>
                        <w:top w:val="none" w:sz="0" w:space="0" w:color="auto"/>
                        <w:left w:val="none" w:sz="0" w:space="0" w:color="auto"/>
                        <w:bottom w:val="none" w:sz="0" w:space="0" w:color="auto"/>
                        <w:right w:val="none" w:sz="0" w:space="0" w:color="auto"/>
                      </w:divBdr>
                      <w:divsChild>
                        <w:div w:id="86076509">
                          <w:marLeft w:val="0"/>
                          <w:marRight w:val="0"/>
                          <w:marTop w:val="0"/>
                          <w:marBottom w:val="0"/>
                          <w:divBdr>
                            <w:top w:val="none" w:sz="0" w:space="0" w:color="auto"/>
                            <w:left w:val="none" w:sz="0" w:space="0" w:color="auto"/>
                            <w:bottom w:val="none" w:sz="0" w:space="0" w:color="auto"/>
                            <w:right w:val="none" w:sz="0" w:space="0" w:color="auto"/>
                          </w:divBdr>
                        </w:div>
                        <w:div w:id="1155804246">
                          <w:marLeft w:val="0"/>
                          <w:marRight w:val="0"/>
                          <w:marTop w:val="0"/>
                          <w:marBottom w:val="0"/>
                          <w:divBdr>
                            <w:top w:val="none" w:sz="0" w:space="0" w:color="auto"/>
                            <w:left w:val="none" w:sz="0" w:space="0" w:color="auto"/>
                            <w:bottom w:val="none" w:sz="0" w:space="0" w:color="auto"/>
                            <w:right w:val="none" w:sz="0" w:space="0" w:color="auto"/>
                          </w:divBdr>
                        </w:div>
                        <w:div w:id="174872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1831">
                  <w:marLeft w:val="0"/>
                  <w:marRight w:val="0"/>
                  <w:marTop w:val="0"/>
                  <w:marBottom w:val="0"/>
                  <w:divBdr>
                    <w:top w:val="none" w:sz="0" w:space="0" w:color="auto"/>
                    <w:left w:val="none" w:sz="0" w:space="0" w:color="auto"/>
                    <w:bottom w:val="none" w:sz="0" w:space="0" w:color="auto"/>
                    <w:right w:val="none" w:sz="0" w:space="0" w:color="auto"/>
                  </w:divBdr>
                  <w:divsChild>
                    <w:div w:id="762645614">
                      <w:marLeft w:val="0"/>
                      <w:marRight w:val="0"/>
                      <w:marTop w:val="0"/>
                      <w:marBottom w:val="0"/>
                      <w:divBdr>
                        <w:top w:val="none" w:sz="0" w:space="0" w:color="auto"/>
                        <w:left w:val="none" w:sz="0" w:space="0" w:color="auto"/>
                        <w:bottom w:val="none" w:sz="0" w:space="0" w:color="auto"/>
                        <w:right w:val="none" w:sz="0" w:space="0" w:color="auto"/>
                      </w:divBdr>
                      <w:divsChild>
                        <w:div w:id="732393504">
                          <w:marLeft w:val="0"/>
                          <w:marRight w:val="0"/>
                          <w:marTop w:val="0"/>
                          <w:marBottom w:val="0"/>
                          <w:divBdr>
                            <w:top w:val="none" w:sz="0" w:space="0" w:color="auto"/>
                            <w:left w:val="none" w:sz="0" w:space="0" w:color="auto"/>
                            <w:bottom w:val="none" w:sz="0" w:space="0" w:color="auto"/>
                            <w:right w:val="none" w:sz="0" w:space="0" w:color="auto"/>
                          </w:divBdr>
                        </w:div>
                        <w:div w:id="853032213">
                          <w:marLeft w:val="0"/>
                          <w:marRight w:val="0"/>
                          <w:marTop w:val="0"/>
                          <w:marBottom w:val="0"/>
                          <w:divBdr>
                            <w:top w:val="none" w:sz="0" w:space="0" w:color="auto"/>
                            <w:left w:val="none" w:sz="0" w:space="0" w:color="auto"/>
                            <w:bottom w:val="none" w:sz="0" w:space="0" w:color="auto"/>
                            <w:right w:val="none" w:sz="0" w:space="0" w:color="auto"/>
                          </w:divBdr>
                        </w:div>
                        <w:div w:id="1731881309">
                          <w:marLeft w:val="0"/>
                          <w:marRight w:val="0"/>
                          <w:marTop w:val="0"/>
                          <w:marBottom w:val="0"/>
                          <w:divBdr>
                            <w:top w:val="none" w:sz="0" w:space="0" w:color="auto"/>
                            <w:left w:val="none" w:sz="0" w:space="0" w:color="auto"/>
                            <w:bottom w:val="none" w:sz="0" w:space="0" w:color="auto"/>
                            <w:right w:val="none" w:sz="0" w:space="0" w:color="auto"/>
                          </w:divBdr>
                        </w:div>
                        <w:div w:id="1061489526">
                          <w:marLeft w:val="0"/>
                          <w:marRight w:val="0"/>
                          <w:marTop w:val="0"/>
                          <w:marBottom w:val="0"/>
                          <w:divBdr>
                            <w:top w:val="none" w:sz="0" w:space="0" w:color="auto"/>
                            <w:left w:val="none" w:sz="0" w:space="0" w:color="auto"/>
                            <w:bottom w:val="none" w:sz="0" w:space="0" w:color="auto"/>
                            <w:right w:val="none" w:sz="0" w:space="0" w:color="auto"/>
                          </w:divBdr>
                        </w:div>
                        <w:div w:id="988677469">
                          <w:marLeft w:val="0"/>
                          <w:marRight w:val="0"/>
                          <w:marTop w:val="0"/>
                          <w:marBottom w:val="0"/>
                          <w:divBdr>
                            <w:top w:val="none" w:sz="0" w:space="0" w:color="auto"/>
                            <w:left w:val="none" w:sz="0" w:space="0" w:color="auto"/>
                            <w:bottom w:val="none" w:sz="0" w:space="0" w:color="auto"/>
                            <w:right w:val="none" w:sz="0" w:space="0" w:color="auto"/>
                          </w:divBdr>
                        </w:div>
                        <w:div w:id="1517622900">
                          <w:marLeft w:val="0"/>
                          <w:marRight w:val="0"/>
                          <w:marTop w:val="0"/>
                          <w:marBottom w:val="0"/>
                          <w:divBdr>
                            <w:top w:val="none" w:sz="0" w:space="0" w:color="auto"/>
                            <w:left w:val="none" w:sz="0" w:space="0" w:color="auto"/>
                            <w:bottom w:val="none" w:sz="0" w:space="0" w:color="auto"/>
                            <w:right w:val="none" w:sz="0" w:space="0" w:color="auto"/>
                          </w:divBdr>
                        </w:div>
                        <w:div w:id="1644851316">
                          <w:marLeft w:val="0"/>
                          <w:marRight w:val="0"/>
                          <w:marTop w:val="0"/>
                          <w:marBottom w:val="0"/>
                          <w:divBdr>
                            <w:top w:val="none" w:sz="0" w:space="0" w:color="auto"/>
                            <w:left w:val="none" w:sz="0" w:space="0" w:color="auto"/>
                            <w:bottom w:val="none" w:sz="0" w:space="0" w:color="auto"/>
                            <w:right w:val="none" w:sz="0" w:space="0" w:color="auto"/>
                          </w:divBdr>
                        </w:div>
                        <w:div w:id="1229611732">
                          <w:marLeft w:val="0"/>
                          <w:marRight w:val="0"/>
                          <w:marTop w:val="0"/>
                          <w:marBottom w:val="0"/>
                          <w:divBdr>
                            <w:top w:val="none" w:sz="0" w:space="0" w:color="auto"/>
                            <w:left w:val="none" w:sz="0" w:space="0" w:color="auto"/>
                            <w:bottom w:val="none" w:sz="0" w:space="0" w:color="auto"/>
                            <w:right w:val="none" w:sz="0" w:space="0" w:color="auto"/>
                          </w:divBdr>
                        </w:div>
                        <w:div w:id="176314729">
                          <w:marLeft w:val="0"/>
                          <w:marRight w:val="0"/>
                          <w:marTop w:val="0"/>
                          <w:marBottom w:val="0"/>
                          <w:divBdr>
                            <w:top w:val="none" w:sz="0" w:space="0" w:color="auto"/>
                            <w:left w:val="none" w:sz="0" w:space="0" w:color="auto"/>
                            <w:bottom w:val="none" w:sz="0" w:space="0" w:color="auto"/>
                            <w:right w:val="none" w:sz="0" w:space="0" w:color="auto"/>
                          </w:divBdr>
                        </w:div>
                      </w:divsChild>
                    </w:div>
                    <w:div w:id="1786147915">
                      <w:marLeft w:val="0"/>
                      <w:marRight w:val="0"/>
                      <w:marTop w:val="0"/>
                      <w:marBottom w:val="0"/>
                      <w:divBdr>
                        <w:top w:val="none" w:sz="0" w:space="0" w:color="auto"/>
                        <w:left w:val="none" w:sz="0" w:space="0" w:color="auto"/>
                        <w:bottom w:val="none" w:sz="0" w:space="0" w:color="auto"/>
                        <w:right w:val="none" w:sz="0" w:space="0" w:color="auto"/>
                      </w:divBdr>
                    </w:div>
                  </w:divsChild>
                </w:div>
                <w:div w:id="1251426868">
                  <w:marLeft w:val="0"/>
                  <w:marRight w:val="0"/>
                  <w:marTop w:val="0"/>
                  <w:marBottom w:val="0"/>
                  <w:divBdr>
                    <w:top w:val="none" w:sz="0" w:space="0" w:color="auto"/>
                    <w:left w:val="none" w:sz="0" w:space="0" w:color="auto"/>
                    <w:bottom w:val="none" w:sz="0" w:space="0" w:color="auto"/>
                    <w:right w:val="none" w:sz="0" w:space="0" w:color="auto"/>
                  </w:divBdr>
                  <w:divsChild>
                    <w:div w:id="79376690">
                      <w:marLeft w:val="0"/>
                      <w:marRight w:val="0"/>
                      <w:marTop w:val="0"/>
                      <w:marBottom w:val="0"/>
                      <w:divBdr>
                        <w:top w:val="none" w:sz="0" w:space="0" w:color="auto"/>
                        <w:left w:val="none" w:sz="0" w:space="0" w:color="auto"/>
                        <w:bottom w:val="none" w:sz="0" w:space="0" w:color="auto"/>
                        <w:right w:val="none" w:sz="0" w:space="0" w:color="auto"/>
                      </w:divBdr>
                    </w:div>
                    <w:div w:id="1336230796">
                      <w:marLeft w:val="0"/>
                      <w:marRight w:val="0"/>
                      <w:marTop w:val="0"/>
                      <w:marBottom w:val="0"/>
                      <w:divBdr>
                        <w:top w:val="none" w:sz="0" w:space="0" w:color="auto"/>
                        <w:left w:val="none" w:sz="0" w:space="0" w:color="auto"/>
                        <w:bottom w:val="none" w:sz="0" w:space="0" w:color="auto"/>
                        <w:right w:val="none" w:sz="0" w:space="0" w:color="auto"/>
                      </w:divBdr>
                    </w:div>
                    <w:div w:id="1937783530">
                      <w:marLeft w:val="0"/>
                      <w:marRight w:val="0"/>
                      <w:marTop w:val="0"/>
                      <w:marBottom w:val="0"/>
                      <w:divBdr>
                        <w:top w:val="none" w:sz="0" w:space="0" w:color="auto"/>
                        <w:left w:val="none" w:sz="0" w:space="0" w:color="auto"/>
                        <w:bottom w:val="none" w:sz="0" w:space="0" w:color="auto"/>
                        <w:right w:val="none" w:sz="0" w:space="0" w:color="auto"/>
                      </w:divBdr>
                    </w:div>
                    <w:div w:id="109120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981172">
          <w:marLeft w:val="0"/>
          <w:marRight w:val="0"/>
          <w:marTop w:val="0"/>
          <w:marBottom w:val="0"/>
          <w:divBdr>
            <w:top w:val="none" w:sz="0" w:space="0" w:color="auto"/>
            <w:left w:val="none" w:sz="0" w:space="0" w:color="auto"/>
            <w:bottom w:val="none" w:sz="0" w:space="0" w:color="auto"/>
            <w:right w:val="none" w:sz="0" w:space="0" w:color="auto"/>
          </w:divBdr>
          <w:divsChild>
            <w:div w:id="568345191">
              <w:marLeft w:val="0"/>
              <w:marRight w:val="0"/>
              <w:marTop w:val="0"/>
              <w:marBottom w:val="0"/>
              <w:divBdr>
                <w:top w:val="none" w:sz="0" w:space="0" w:color="auto"/>
                <w:left w:val="none" w:sz="0" w:space="0" w:color="auto"/>
                <w:bottom w:val="none" w:sz="0" w:space="0" w:color="auto"/>
                <w:right w:val="none" w:sz="0" w:space="0" w:color="auto"/>
              </w:divBdr>
              <w:divsChild>
                <w:div w:id="1702438492">
                  <w:marLeft w:val="0"/>
                  <w:marRight w:val="0"/>
                  <w:marTop w:val="0"/>
                  <w:marBottom w:val="0"/>
                  <w:divBdr>
                    <w:top w:val="none" w:sz="0" w:space="0" w:color="auto"/>
                    <w:left w:val="none" w:sz="0" w:space="0" w:color="auto"/>
                    <w:bottom w:val="none" w:sz="0" w:space="0" w:color="auto"/>
                    <w:right w:val="none" w:sz="0" w:space="0" w:color="auto"/>
                  </w:divBdr>
                  <w:divsChild>
                    <w:div w:id="268896025">
                      <w:marLeft w:val="0"/>
                      <w:marRight w:val="0"/>
                      <w:marTop w:val="0"/>
                      <w:marBottom w:val="0"/>
                      <w:divBdr>
                        <w:top w:val="none" w:sz="0" w:space="0" w:color="auto"/>
                        <w:left w:val="none" w:sz="0" w:space="0" w:color="auto"/>
                        <w:bottom w:val="none" w:sz="0" w:space="0" w:color="auto"/>
                        <w:right w:val="none" w:sz="0" w:space="0" w:color="auto"/>
                      </w:divBdr>
                      <w:divsChild>
                        <w:div w:id="30347354">
                          <w:marLeft w:val="0"/>
                          <w:marRight w:val="0"/>
                          <w:marTop w:val="0"/>
                          <w:marBottom w:val="0"/>
                          <w:divBdr>
                            <w:top w:val="none" w:sz="0" w:space="0" w:color="auto"/>
                            <w:left w:val="none" w:sz="0" w:space="0" w:color="auto"/>
                            <w:bottom w:val="none" w:sz="0" w:space="0" w:color="auto"/>
                            <w:right w:val="none" w:sz="0" w:space="0" w:color="auto"/>
                          </w:divBdr>
                        </w:div>
                        <w:div w:id="1558128187">
                          <w:marLeft w:val="0"/>
                          <w:marRight w:val="0"/>
                          <w:marTop w:val="0"/>
                          <w:marBottom w:val="0"/>
                          <w:divBdr>
                            <w:top w:val="none" w:sz="0" w:space="0" w:color="auto"/>
                            <w:left w:val="none" w:sz="0" w:space="0" w:color="auto"/>
                            <w:bottom w:val="none" w:sz="0" w:space="0" w:color="auto"/>
                            <w:right w:val="none" w:sz="0" w:space="0" w:color="auto"/>
                          </w:divBdr>
                        </w:div>
                        <w:div w:id="1098982869">
                          <w:marLeft w:val="0"/>
                          <w:marRight w:val="0"/>
                          <w:marTop w:val="0"/>
                          <w:marBottom w:val="0"/>
                          <w:divBdr>
                            <w:top w:val="none" w:sz="0" w:space="0" w:color="auto"/>
                            <w:left w:val="none" w:sz="0" w:space="0" w:color="auto"/>
                            <w:bottom w:val="none" w:sz="0" w:space="0" w:color="auto"/>
                            <w:right w:val="none" w:sz="0" w:space="0" w:color="auto"/>
                          </w:divBdr>
                        </w:div>
                        <w:div w:id="1605992380">
                          <w:marLeft w:val="0"/>
                          <w:marRight w:val="0"/>
                          <w:marTop w:val="0"/>
                          <w:marBottom w:val="0"/>
                          <w:divBdr>
                            <w:top w:val="none" w:sz="0" w:space="0" w:color="auto"/>
                            <w:left w:val="none" w:sz="0" w:space="0" w:color="auto"/>
                            <w:bottom w:val="none" w:sz="0" w:space="0" w:color="auto"/>
                            <w:right w:val="none" w:sz="0" w:space="0" w:color="auto"/>
                          </w:divBdr>
                        </w:div>
                      </w:divsChild>
                    </w:div>
                    <w:div w:id="970210983">
                      <w:marLeft w:val="0"/>
                      <w:marRight w:val="0"/>
                      <w:marTop w:val="0"/>
                      <w:marBottom w:val="0"/>
                      <w:divBdr>
                        <w:top w:val="none" w:sz="0" w:space="0" w:color="auto"/>
                        <w:left w:val="none" w:sz="0" w:space="0" w:color="auto"/>
                        <w:bottom w:val="none" w:sz="0" w:space="0" w:color="auto"/>
                        <w:right w:val="none" w:sz="0" w:space="0" w:color="auto"/>
                      </w:divBdr>
                      <w:divsChild>
                        <w:div w:id="1593395141">
                          <w:marLeft w:val="0"/>
                          <w:marRight w:val="0"/>
                          <w:marTop w:val="0"/>
                          <w:marBottom w:val="0"/>
                          <w:divBdr>
                            <w:top w:val="none" w:sz="0" w:space="0" w:color="auto"/>
                            <w:left w:val="none" w:sz="0" w:space="0" w:color="auto"/>
                            <w:bottom w:val="none" w:sz="0" w:space="0" w:color="auto"/>
                            <w:right w:val="none" w:sz="0" w:space="0" w:color="auto"/>
                          </w:divBdr>
                        </w:div>
                        <w:div w:id="1606765982">
                          <w:marLeft w:val="0"/>
                          <w:marRight w:val="0"/>
                          <w:marTop w:val="0"/>
                          <w:marBottom w:val="0"/>
                          <w:divBdr>
                            <w:top w:val="none" w:sz="0" w:space="0" w:color="auto"/>
                            <w:left w:val="none" w:sz="0" w:space="0" w:color="auto"/>
                            <w:bottom w:val="none" w:sz="0" w:space="0" w:color="auto"/>
                            <w:right w:val="none" w:sz="0" w:space="0" w:color="auto"/>
                          </w:divBdr>
                        </w:div>
                        <w:div w:id="1125080366">
                          <w:marLeft w:val="0"/>
                          <w:marRight w:val="0"/>
                          <w:marTop w:val="0"/>
                          <w:marBottom w:val="0"/>
                          <w:divBdr>
                            <w:top w:val="none" w:sz="0" w:space="0" w:color="auto"/>
                            <w:left w:val="none" w:sz="0" w:space="0" w:color="auto"/>
                            <w:bottom w:val="none" w:sz="0" w:space="0" w:color="auto"/>
                            <w:right w:val="none" w:sz="0" w:space="0" w:color="auto"/>
                          </w:divBdr>
                        </w:div>
                        <w:div w:id="1647053809">
                          <w:marLeft w:val="0"/>
                          <w:marRight w:val="0"/>
                          <w:marTop w:val="0"/>
                          <w:marBottom w:val="0"/>
                          <w:divBdr>
                            <w:top w:val="none" w:sz="0" w:space="0" w:color="auto"/>
                            <w:left w:val="none" w:sz="0" w:space="0" w:color="auto"/>
                            <w:bottom w:val="none" w:sz="0" w:space="0" w:color="auto"/>
                            <w:right w:val="none" w:sz="0" w:space="0" w:color="auto"/>
                          </w:divBdr>
                        </w:div>
                      </w:divsChild>
                    </w:div>
                    <w:div w:id="1455052818">
                      <w:marLeft w:val="0"/>
                      <w:marRight w:val="0"/>
                      <w:marTop w:val="0"/>
                      <w:marBottom w:val="0"/>
                      <w:divBdr>
                        <w:top w:val="none" w:sz="0" w:space="0" w:color="auto"/>
                        <w:left w:val="none" w:sz="0" w:space="0" w:color="auto"/>
                        <w:bottom w:val="none" w:sz="0" w:space="0" w:color="auto"/>
                        <w:right w:val="none" w:sz="0" w:space="0" w:color="auto"/>
                      </w:divBdr>
                      <w:divsChild>
                        <w:div w:id="376508300">
                          <w:marLeft w:val="0"/>
                          <w:marRight w:val="0"/>
                          <w:marTop w:val="0"/>
                          <w:marBottom w:val="0"/>
                          <w:divBdr>
                            <w:top w:val="none" w:sz="0" w:space="0" w:color="auto"/>
                            <w:left w:val="none" w:sz="0" w:space="0" w:color="auto"/>
                            <w:bottom w:val="none" w:sz="0" w:space="0" w:color="auto"/>
                            <w:right w:val="none" w:sz="0" w:space="0" w:color="auto"/>
                          </w:divBdr>
                        </w:div>
                        <w:div w:id="2123263717">
                          <w:marLeft w:val="0"/>
                          <w:marRight w:val="0"/>
                          <w:marTop w:val="0"/>
                          <w:marBottom w:val="0"/>
                          <w:divBdr>
                            <w:top w:val="none" w:sz="0" w:space="0" w:color="auto"/>
                            <w:left w:val="none" w:sz="0" w:space="0" w:color="auto"/>
                            <w:bottom w:val="none" w:sz="0" w:space="0" w:color="auto"/>
                            <w:right w:val="none" w:sz="0" w:space="0" w:color="auto"/>
                          </w:divBdr>
                        </w:div>
                        <w:div w:id="1770739951">
                          <w:marLeft w:val="0"/>
                          <w:marRight w:val="0"/>
                          <w:marTop w:val="0"/>
                          <w:marBottom w:val="0"/>
                          <w:divBdr>
                            <w:top w:val="none" w:sz="0" w:space="0" w:color="auto"/>
                            <w:left w:val="none" w:sz="0" w:space="0" w:color="auto"/>
                            <w:bottom w:val="none" w:sz="0" w:space="0" w:color="auto"/>
                            <w:right w:val="none" w:sz="0" w:space="0" w:color="auto"/>
                          </w:divBdr>
                        </w:div>
                        <w:div w:id="1933734639">
                          <w:marLeft w:val="0"/>
                          <w:marRight w:val="0"/>
                          <w:marTop w:val="0"/>
                          <w:marBottom w:val="0"/>
                          <w:divBdr>
                            <w:top w:val="none" w:sz="0" w:space="0" w:color="auto"/>
                            <w:left w:val="none" w:sz="0" w:space="0" w:color="auto"/>
                            <w:bottom w:val="none" w:sz="0" w:space="0" w:color="auto"/>
                            <w:right w:val="none" w:sz="0" w:space="0" w:color="auto"/>
                          </w:divBdr>
                        </w:div>
                        <w:div w:id="1761103567">
                          <w:marLeft w:val="0"/>
                          <w:marRight w:val="0"/>
                          <w:marTop w:val="0"/>
                          <w:marBottom w:val="0"/>
                          <w:divBdr>
                            <w:top w:val="none" w:sz="0" w:space="0" w:color="auto"/>
                            <w:left w:val="none" w:sz="0" w:space="0" w:color="auto"/>
                            <w:bottom w:val="none" w:sz="0" w:space="0" w:color="auto"/>
                            <w:right w:val="none" w:sz="0" w:space="0" w:color="auto"/>
                          </w:divBdr>
                        </w:div>
                        <w:div w:id="154152804">
                          <w:marLeft w:val="0"/>
                          <w:marRight w:val="0"/>
                          <w:marTop w:val="0"/>
                          <w:marBottom w:val="0"/>
                          <w:divBdr>
                            <w:top w:val="none" w:sz="0" w:space="0" w:color="auto"/>
                            <w:left w:val="none" w:sz="0" w:space="0" w:color="auto"/>
                            <w:bottom w:val="none" w:sz="0" w:space="0" w:color="auto"/>
                            <w:right w:val="none" w:sz="0" w:space="0" w:color="auto"/>
                          </w:divBdr>
                        </w:div>
                        <w:div w:id="882913068">
                          <w:marLeft w:val="0"/>
                          <w:marRight w:val="0"/>
                          <w:marTop w:val="0"/>
                          <w:marBottom w:val="0"/>
                          <w:divBdr>
                            <w:top w:val="none" w:sz="0" w:space="0" w:color="auto"/>
                            <w:left w:val="none" w:sz="0" w:space="0" w:color="auto"/>
                            <w:bottom w:val="none" w:sz="0" w:space="0" w:color="auto"/>
                            <w:right w:val="none" w:sz="0" w:space="0" w:color="auto"/>
                          </w:divBdr>
                        </w:div>
                        <w:div w:id="1350525327">
                          <w:marLeft w:val="0"/>
                          <w:marRight w:val="0"/>
                          <w:marTop w:val="0"/>
                          <w:marBottom w:val="0"/>
                          <w:divBdr>
                            <w:top w:val="none" w:sz="0" w:space="0" w:color="auto"/>
                            <w:left w:val="none" w:sz="0" w:space="0" w:color="auto"/>
                            <w:bottom w:val="none" w:sz="0" w:space="0" w:color="auto"/>
                            <w:right w:val="none" w:sz="0" w:space="0" w:color="auto"/>
                          </w:divBdr>
                        </w:div>
                      </w:divsChild>
                    </w:div>
                    <w:div w:id="13997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696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4960" TargetMode="External"/><Relationship Id="rId13" Type="http://schemas.openxmlformats.org/officeDocument/2006/relationships/hyperlink" Target="https://login.consultant.ru/link/?req=doc&amp;base=LAW&amp;n=35503" TargetMode="External"/><Relationship Id="rId3" Type="http://schemas.openxmlformats.org/officeDocument/2006/relationships/styles" Target="styles.xml"/><Relationship Id="rId7" Type="http://schemas.openxmlformats.org/officeDocument/2006/relationships/hyperlink" Target="https://login.consultant.ru/link/?req=doc&amp;base=LAW&amp;n=489328" TargetMode="External"/><Relationship Id="rId12" Type="http://schemas.openxmlformats.org/officeDocument/2006/relationships/hyperlink" Target="https://login.consultant.ru/link/?req=doc&amp;base=LAW&amp;n=42822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garantF1://70079998.0" TargetMode="External"/><Relationship Id="rId11" Type="http://schemas.openxmlformats.org/officeDocument/2006/relationships/hyperlink" Target="https://login.consultant.ru/link/?req=doc&amp;base=RLAW071&amp;n=38369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RLAW071&amp;n=383687" TargetMode="External"/><Relationship Id="rId4" Type="http://schemas.openxmlformats.org/officeDocument/2006/relationships/settings" Target="settings.xml"/><Relationship Id="rId9" Type="http://schemas.openxmlformats.org/officeDocument/2006/relationships/hyperlink" Target="https://login.consultant.ru/link/?req=doc&amp;base=RLAW071&amp;n=38369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4A989-8A77-4896-B750-BCD9ADDC1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98</Pages>
  <Words>15634</Words>
  <Characters>89117</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Решетникова Елена Анатольевна</dc:creator>
  <cp:keywords/>
  <dc:description/>
  <cp:lastModifiedBy>Размахнина Инна Вадимовна</cp:lastModifiedBy>
  <cp:revision>2</cp:revision>
  <cp:lastPrinted>2022-01-18T03:08:00Z</cp:lastPrinted>
  <dcterms:created xsi:type="dcterms:W3CDTF">2025-05-27T11:15:00Z</dcterms:created>
  <dcterms:modified xsi:type="dcterms:W3CDTF">2025-05-27T11:15:00Z</dcterms:modified>
</cp:coreProperties>
</file>